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738" w:rsidRDefault="00355E8E">
      <w:pPr>
        <w:widowControl w:val="0"/>
        <w:jc w:val="center"/>
      </w:pPr>
      <w:bookmarkStart w:id="0" w:name="_GoBack"/>
      <w:bookmarkEnd w:id="0"/>
      <w:r>
        <w:rPr>
          <w:b/>
        </w:rPr>
        <w:t>South Carolina General Assembly</w:t>
      </w:r>
    </w:p>
    <w:p w:rsidR="000D3738" w:rsidRDefault="00355E8E">
      <w:pPr>
        <w:widowControl w:val="0"/>
        <w:jc w:val="center"/>
      </w:pPr>
      <w:r>
        <w:t>118th Session, 2009-2010</w:t>
      </w:r>
    </w:p>
    <w:p w:rsidR="000D3738" w:rsidRDefault="000D3738">
      <w:pPr>
        <w:widowControl w:val="0"/>
        <w:jc w:val="left"/>
      </w:pPr>
    </w:p>
    <w:p w:rsidR="000D3738" w:rsidRDefault="00355E8E">
      <w:pPr>
        <w:widowControl w:val="0"/>
        <w:jc w:val="left"/>
        <w:rPr>
          <w:b/>
        </w:rPr>
      </w:pPr>
      <w:r>
        <w:rPr>
          <w:b/>
        </w:rPr>
        <w:t>H. 3037</w:t>
      </w:r>
    </w:p>
    <w:p w:rsidR="000D3738" w:rsidRDefault="000D3738">
      <w:pPr>
        <w:widowControl w:val="0"/>
        <w:jc w:val="left"/>
        <w:rPr>
          <w:b/>
        </w:rPr>
      </w:pPr>
    </w:p>
    <w:p w:rsidR="000D3738" w:rsidRDefault="00355E8E">
      <w:pPr>
        <w:widowControl w:val="0"/>
        <w:jc w:val="left"/>
      </w:pPr>
      <w:r>
        <w:rPr>
          <w:b/>
        </w:rPr>
        <w:t>STATUS INFORMATION</w:t>
      </w:r>
    </w:p>
    <w:p w:rsidR="000D3738" w:rsidRDefault="000D3738">
      <w:pPr>
        <w:widowControl w:val="0"/>
        <w:jc w:val="left"/>
      </w:pPr>
    </w:p>
    <w:p w:rsidR="000D3738" w:rsidRDefault="00355E8E">
      <w:pPr>
        <w:widowControl w:val="0"/>
        <w:jc w:val="left"/>
      </w:pPr>
      <w:r>
        <w:t>Joint Resolution</w:t>
      </w:r>
    </w:p>
    <w:p w:rsidR="000D3738" w:rsidRDefault="001C20B4">
      <w:pPr>
        <w:widowControl w:val="0"/>
        <w:jc w:val="left"/>
      </w:pPr>
      <w:r>
        <w:t>Sponsors: Reps. G.R. Smith, Harrell, Harrison, J.E. Smith, Kirsh, Merrill, Wylie, Parker, Daning, G.M. Smith, Bingham, Umphlett, Hamilton, Toole, A.D. Young, Funderburk, Stavrinakis, Brady, T.R. Young, E.H. Pitts, Ballentine, Clemmons, Willis, Haley, Cole and Rice</w:t>
      </w:r>
    </w:p>
    <w:p w:rsidR="000D3738" w:rsidRDefault="00355E8E">
      <w:pPr>
        <w:widowControl w:val="0"/>
        <w:jc w:val="left"/>
      </w:pPr>
      <w:r>
        <w:t>Document Path: l:\council\bills\bbm\9058htc09.docx</w:t>
      </w:r>
    </w:p>
    <w:p w:rsidR="000D3738" w:rsidRDefault="00355E8E">
      <w:pPr>
        <w:widowControl w:val="0"/>
        <w:jc w:val="left"/>
      </w:pPr>
      <w:r>
        <w:t>Companion/Similar bill(s): 1</w:t>
      </w:r>
    </w:p>
    <w:p w:rsidR="000D3738" w:rsidRDefault="000D3738">
      <w:pPr>
        <w:widowControl w:val="0"/>
        <w:jc w:val="left"/>
      </w:pPr>
    </w:p>
    <w:p w:rsidR="000D3738" w:rsidRDefault="00355E8E">
      <w:pPr>
        <w:widowControl w:val="0"/>
        <w:jc w:val="left"/>
      </w:pPr>
      <w:r>
        <w:t>Introduced in the House on January 13, 2009</w:t>
      </w:r>
    </w:p>
    <w:p w:rsidR="000D3738" w:rsidRDefault="00355E8E">
      <w:pPr>
        <w:widowControl w:val="0"/>
        <w:jc w:val="left"/>
      </w:pPr>
      <w:r>
        <w:t xml:space="preserve">Currently residing in the House Committee on </w:t>
      </w:r>
      <w:r>
        <w:rPr>
          <w:b/>
        </w:rPr>
        <w:t>Ways and Means</w:t>
      </w:r>
    </w:p>
    <w:p w:rsidR="000D3738" w:rsidRDefault="000D3738">
      <w:pPr>
        <w:widowControl w:val="0"/>
        <w:jc w:val="left"/>
      </w:pPr>
    </w:p>
    <w:p w:rsidR="000D3738" w:rsidRDefault="00355E8E">
      <w:pPr>
        <w:widowControl w:val="0"/>
        <w:jc w:val="left"/>
      </w:pPr>
      <w:r>
        <w:t>Summary: State spending limit</w:t>
      </w:r>
    </w:p>
    <w:p w:rsidR="000D3738" w:rsidRDefault="000D3738">
      <w:pPr>
        <w:widowControl w:val="0"/>
        <w:jc w:val="left"/>
      </w:pPr>
    </w:p>
    <w:p w:rsidR="000D3738" w:rsidRDefault="000D3738">
      <w:pPr>
        <w:widowControl w:val="0"/>
        <w:jc w:val="left"/>
      </w:pPr>
    </w:p>
    <w:p w:rsidR="000D3738" w:rsidRDefault="00355E8E">
      <w:pPr>
        <w:widowControl w:val="0"/>
        <w:tabs>
          <w:tab w:val="center" w:pos="590"/>
          <w:tab w:val="center" w:pos="1440"/>
          <w:tab w:val="left" w:pos="1872"/>
          <w:tab w:val="left" w:pos="9187"/>
        </w:tabs>
        <w:jc w:val="left"/>
      </w:pPr>
      <w:r>
        <w:rPr>
          <w:b/>
        </w:rPr>
        <w:t>HISTORY OF LEGISLATIVE ACTIONS</w:t>
      </w:r>
    </w:p>
    <w:p w:rsidR="000D3738" w:rsidRDefault="000D3738">
      <w:pPr>
        <w:widowControl w:val="0"/>
        <w:tabs>
          <w:tab w:val="center" w:pos="590"/>
          <w:tab w:val="center" w:pos="1440"/>
          <w:tab w:val="left" w:pos="1872"/>
          <w:tab w:val="left" w:pos="9187"/>
        </w:tabs>
        <w:jc w:val="left"/>
      </w:pPr>
    </w:p>
    <w:p w:rsidR="000D3738" w:rsidRDefault="00355E8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C20B4" w:rsidRDefault="001C20B4" w:rsidP="001C20B4">
      <w:pPr>
        <w:widowControl w:val="0"/>
        <w:tabs>
          <w:tab w:val="right" w:pos="1008"/>
          <w:tab w:val="left" w:pos="1152"/>
          <w:tab w:val="left" w:pos="1872"/>
          <w:tab w:val="left" w:pos="9187"/>
        </w:tabs>
        <w:ind w:left="2088" w:hanging="2088"/>
        <w:jc w:val="left"/>
      </w:pPr>
      <w:r>
        <w:tab/>
        <w:t>12/9/2008</w:t>
      </w:r>
      <w:r>
        <w:tab/>
        <w:t>House</w:t>
      </w:r>
      <w:r>
        <w:tab/>
      </w:r>
      <w:r w:rsidRPr="00400D1A">
        <w:t>Prefiled</w:t>
      </w:r>
    </w:p>
    <w:p w:rsidR="001C20B4" w:rsidRDefault="001C20B4" w:rsidP="001C20B4">
      <w:pPr>
        <w:widowControl w:val="0"/>
        <w:tabs>
          <w:tab w:val="right" w:pos="1008"/>
          <w:tab w:val="left" w:pos="1152"/>
          <w:tab w:val="left" w:pos="1872"/>
          <w:tab w:val="left" w:pos="9187"/>
        </w:tabs>
        <w:ind w:left="2088" w:hanging="2088"/>
        <w:jc w:val="left"/>
      </w:pPr>
      <w:r>
        <w:tab/>
        <w:t>12/9/2008</w:t>
      </w:r>
      <w:r>
        <w:tab/>
        <w:t>House</w:t>
      </w:r>
      <w:r>
        <w:tab/>
      </w:r>
      <w:r w:rsidRPr="00400D1A">
        <w:t xml:space="preserve">Referred to Committee on </w:t>
      </w:r>
      <w:r w:rsidRPr="00400D1A">
        <w:rPr>
          <w:b/>
        </w:rPr>
        <w:t>Ways and Means</w:t>
      </w:r>
    </w:p>
    <w:p w:rsidR="001C20B4" w:rsidRDefault="001C20B4" w:rsidP="001C20B4">
      <w:pPr>
        <w:widowControl w:val="0"/>
        <w:tabs>
          <w:tab w:val="right" w:pos="1008"/>
          <w:tab w:val="left" w:pos="1152"/>
          <w:tab w:val="left" w:pos="1872"/>
          <w:tab w:val="left" w:pos="9187"/>
        </w:tabs>
        <w:ind w:left="2088" w:hanging="2088"/>
        <w:jc w:val="left"/>
      </w:pPr>
      <w:r>
        <w:tab/>
        <w:t>1/13/2009</w:t>
      </w:r>
      <w:r>
        <w:tab/>
        <w:t>House</w:t>
      </w:r>
      <w:r>
        <w:tab/>
      </w:r>
      <w:r w:rsidRPr="00400D1A">
        <w:t xml:space="preserve">Introduced and read first time </w:t>
      </w:r>
      <w:hyperlink r:id="rId7" w:history="1">
        <w:r w:rsidRPr="00BB149B">
          <w:rPr>
            <w:rStyle w:val="Hyperlink"/>
          </w:rPr>
          <w:t>HJ</w:t>
        </w:r>
      </w:hyperlink>
      <w:r>
        <w:noBreakHyphen/>
      </w:r>
      <w:r w:rsidRPr="00400D1A">
        <w:t>29</w:t>
      </w:r>
    </w:p>
    <w:p w:rsidR="001C20B4" w:rsidRDefault="001C20B4" w:rsidP="001C20B4">
      <w:pPr>
        <w:widowControl w:val="0"/>
        <w:tabs>
          <w:tab w:val="right" w:pos="1008"/>
          <w:tab w:val="left" w:pos="1152"/>
          <w:tab w:val="left" w:pos="1872"/>
          <w:tab w:val="left" w:pos="9187"/>
        </w:tabs>
        <w:ind w:left="2088" w:hanging="2088"/>
        <w:jc w:val="left"/>
      </w:pPr>
      <w:r>
        <w:tab/>
        <w:t>1/13/2009</w:t>
      </w:r>
      <w:r>
        <w:tab/>
        <w:t>House</w:t>
      </w:r>
      <w:r>
        <w:tab/>
      </w:r>
      <w:r w:rsidRPr="00400D1A">
        <w:t xml:space="preserve">Referred to Committee on </w:t>
      </w:r>
      <w:r w:rsidRPr="00400D1A">
        <w:rPr>
          <w:b/>
        </w:rPr>
        <w:t>Ways and Means</w:t>
      </w:r>
      <w:r w:rsidRPr="00400D1A">
        <w:t xml:space="preserve"> </w:t>
      </w:r>
      <w:hyperlink r:id="rId8" w:history="1">
        <w:r w:rsidRPr="00BB149B">
          <w:rPr>
            <w:rStyle w:val="Hyperlink"/>
          </w:rPr>
          <w:t>HJ</w:t>
        </w:r>
      </w:hyperlink>
      <w:r>
        <w:noBreakHyphen/>
      </w:r>
      <w:r w:rsidRPr="00400D1A">
        <w:t>30</w:t>
      </w:r>
    </w:p>
    <w:p w:rsidR="001C20B4" w:rsidRDefault="001C20B4" w:rsidP="001C20B4">
      <w:pPr>
        <w:widowControl w:val="0"/>
        <w:tabs>
          <w:tab w:val="right" w:pos="1008"/>
          <w:tab w:val="left" w:pos="1152"/>
          <w:tab w:val="left" w:pos="1872"/>
          <w:tab w:val="left" w:pos="9187"/>
        </w:tabs>
        <w:ind w:left="2088" w:hanging="2088"/>
        <w:jc w:val="left"/>
      </w:pPr>
      <w:r>
        <w:tab/>
        <w:t>1/14/2009</w:t>
      </w:r>
      <w:r>
        <w:tab/>
        <w:t>House</w:t>
      </w:r>
      <w:r>
        <w:tab/>
      </w:r>
      <w:r w:rsidRPr="00400D1A">
        <w:t>Member(s) request name added as sponsor: Funderburk</w:t>
      </w:r>
    </w:p>
    <w:p w:rsidR="001C20B4" w:rsidRDefault="001C20B4" w:rsidP="001C20B4">
      <w:pPr>
        <w:widowControl w:val="0"/>
        <w:tabs>
          <w:tab w:val="right" w:pos="1008"/>
          <w:tab w:val="left" w:pos="1152"/>
          <w:tab w:val="left" w:pos="1872"/>
          <w:tab w:val="left" w:pos="9187"/>
        </w:tabs>
        <w:ind w:left="2088" w:hanging="2088"/>
        <w:jc w:val="left"/>
      </w:pPr>
      <w:r>
        <w:tab/>
        <w:t>1/15/2009</w:t>
      </w:r>
      <w:r>
        <w:tab/>
        <w:t>House</w:t>
      </w:r>
      <w:r>
        <w:tab/>
      </w:r>
      <w:r w:rsidRPr="00400D1A">
        <w:t>Member(s) request name added as sponsor: Stavrinakis</w:t>
      </w:r>
    </w:p>
    <w:p w:rsidR="001C20B4" w:rsidRDefault="001C20B4" w:rsidP="001C20B4">
      <w:pPr>
        <w:widowControl w:val="0"/>
        <w:tabs>
          <w:tab w:val="right" w:pos="1008"/>
          <w:tab w:val="left" w:pos="1152"/>
          <w:tab w:val="left" w:pos="1872"/>
          <w:tab w:val="left" w:pos="9187"/>
        </w:tabs>
        <w:ind w:left="2088" w:hanging="2088"/>
        <w:jc w:val="left"/>
      </w:pPr>
      <w:r>
        <w:tab/>
        <w:t>1/27/2009</w:t>
      </w:r>
      <w:r>
        <w:tab/>
        <w:t>House</w:t>
      </w:r>
      <w:r>
        <w:tab/>
      </w:r>
      <w:r w:rsidRPr="00400D1A">
        <w:t>Member(s) reques</w:t>
      </w:r>
      <w:r>
        <w:t xml:space="preserve">t name added as sponsor: Brady, </w:t>
      </w:r>
      <w:r w:rsidRPr="00400D1A">
        <w:t>T.R.Young</w:t>
      </w:r>
    </w:p>
    <w:p w:rsidR="001C20B4" w:rsidRDefault="001C20B4" w:rsidP="001C20B4">
      <w:pPr>
        <w:widowControl w:val="0"/>
        <w:tabs>
          <w:tab w:val="right" w:pos="1008"/>
          <w:tab w:val="left" w:pos="1152"/>
          <w:tab w:val="left" w:pos="1872"/>
          <w:tab w:val="left" w:pos="9187"/>
        </w:tabs>
        <w:ind w:left="2088" w:hanging="2088"/>
        <w:jc w:val="left"/>
      </w:pPr>
      <w:r>
        <w:tab/>
        <w:t>1/28/2009</w:t>
      </w:r>
      <w:r>
        <w:tab/>
        <w:t>House</w:t>
      </w:r>
      <w:r>
        <w:tab/>
      </w:r>
      <w:r w:rsidRPr="00400D1A">
        <w:t>Member(s) request name added as sponsor: E.H.Pitts</w:t>
      </w:r>
    </w:p>
    <w:p w:rsidR="001C20B4" w:rsidRDefault="001C20B4" w:rsidP="001C20B4">
      <w:pPr>
        <w:widowControl w:val="0"/>
        <w:tabs>
          <w:tab w:val="right" w:pos="1008"/>
          <w:tab w:val="left" w:pos="1152"/>
          <w:tab w:val="left" w:pos="1872"/>
          <w:tab w:val="left" w:pos="9187"/>
        </w:tabs>
        <w:ind w:left="2088" w:hanging="2088"/>
        <w:jc w:val="left"/>
      </w:pPr>
      <w:r>
        <w:tab/>
        <w:t>1/29/2009</w:t>
      </w:r>
      <w:r>
        <w:tab/>
        <w:t>House</w:t>
      </w:r>
      <w:r>
        <w:tab/>
      </w:r>
      <w:r w:rsidRPr="00400D1A">
        <w:t>Member(s) request name added as sponsor: Ballentine</w:t>
      </w:r>
    </w:p>
    <w:p w:rsidR="001C20B4" w:rsidRDefault="001C20B4" w:rsidP="001C20B4">
      <w:pPr>
        <w:widowControl w:val="0"/>
        <w:tabs>
          <w:tab w:val="right" w:pos="1008"/>
          <w:tab w:val="left" w:pos="1152"/>
          <w:tab w:val="left" w:pos="1872"/>
          <w:tab w:val="left" w:pos="9187"/>
        </w:tabs>
        <w:ind w:left="2088" w:hanging="2088"/>
        <w:jc w:val="left"/>
      </w:pPr>
      <w:r>
        <w:tab/>
        <w:t>2/26/2009</w:t>
      </w:r>
      <w:r>
        <w:tab/>
        <w:t>House</w:t>
      </w:r>
      <w:r>
        <w:tab/>
      </w:r>
      <w:r w:rsidRPr="00400D1A">
        <w:t>Member(s) request name added as sponsor: Clemmons</w:t>
      </w:r>
    </w:p>
    <w:p w:rsidR="001C20B4" w:rsidRDefault="001C20B4" w:rsidP="001C20B4">
      <w:pPr>
        <w:widowControl w:val="0"/>
        <w:tabs>
          <w:tab w:val="right" w:pos="1008"/>
          <w:tab w:val="left" w:pos="1152"/>
          <w:tab w:val="left" w:pos="1872"/>
          <w:tab w:val="left" w:pos="9187"/>
        </w:tabs>
        <w:ind w:left="2088" w:hanging="2088"/>
        <w:jc w:val="left"/>
      </w:pPr>
      <w:r>
        <w:tab/>
        <w:t>3/5/2009</w:t>
      </w:r>
      <w:r>
        <w:tab/>
        <w:t>House</w:t>
      </w:r>
      <w:r>
        <w:tab/>
      </w:r>
      <w:r w:rsidRPr="00400D1A">
        <w:t>Member(s) request name added as sponsor: Willis</w:t>
      </w:r>
    </w:p>
    <w:p w:rsidR="001C20B4" w:rsidRDefault="001C20B4" w:rsidP="001C20B4">
      <w:pPr>
        <w:widowControl w:val="0"/>
        <w:tabs>
          <w:tab w:val="right" w:pos="1008"/>
          <w:tab w:val="left" w:pos="1152"/>
          <w:tab w:val="left" w:pos="1872"/>
          <w:tab w:val="left" w:pos="9187"/>
        </w:tabs>
        <w:ind w:left="2088" w:hanging="2088"/>
        <w:jc w:val="left"/>
      </w:pPr>
      <w:r>
        <w:tab/>
        <w:t>5/19/2009</w:t>
      </w:r>
      <w:r>
        <w:tab/>
        <w:t>House</w:t>
      </w:r>
      <w:r>
        <w:tab/>
      </w:r>
      <w:r w:rsidRPr="00400D1A">
        <w:t>Member(s) request name added as sponsor: Haley</w:t>
      </w:r>
    </w:p>
    <w:p w:rsidR="001C20B4" w:rsidRDefault="001C20B4" w:rsidP="001C20B4">
      <w:pPr>
        <w:widowControl w:val="0"/>
        <w:tabs>
          <w:tab w:val="right" w:pos="1008"/>
          <w:tab w:val="left" w:pos="1152"/>
          <w:tab w:val="left" w:pos="1872"/>
          <w:tab w:val="left" w:pos="9187"/>
        </w:tabs>
        <w:ind w:left="2088" w:hanging="2088"/>
        <w:jc w:val="left"/>
      </w:pPr>
      <w:r>
        <w:tab/>
        <w:t>6/16/2009</w:t>
      </w:r>
      <w:r>
        <w:tab/>
        <w:t>House</w:t>
      </w:r>
      <w:r>
        <w:tab/>
      </w:r>
      <w:r w:rsidRPr="00400D1A">
        <w:t>Member(s) request name added as sponsor: Cole</w:t>
      </w:r>
    </w:p>
    <w:p w:rsidR="001C20B4" w:rsidRDefault="001C20B4" w:rsidP="001C20B4">
      <w:pPr>
        <w:widowControl w:val="0"/>
        <w:tabs>
          <w:tab w:val="right" w:pos="1008"/>
          <w:tab w:val="left" w:pos="1152"/>
          <w:tab w:val="left" w:pos="1872"/>
          <w:tab w:val="left" w:pos="9187"/>
        </w:tabs>
        <w:ind w:left="2088" w:hanging="2088"/>
        <w:jc w:val="left"/>
      </w:pPr>
      <w:r>
        <w:tab/>
        <w:t>1/13/2010</w:t>
      </w:r>
      <w:r>
        <w:tab/>
        <w:t>House</w:t>
      </w:r>
      <w:r>
        <w:tab/>
      </w:r>
      <w:r w:rsidRPr="00400D1A">
        <w:t>Member(s) request name added as sponsor: Rice</w:t>
      </w:r>
    </w:p>
    <w:p w:rsidR="001C20B4" w:rsidRDefault="001C20B4" w:rsidP="001C20B4">
      <w:pPr>
        <w:widowControl w:val="0"/>
        <w:tabs>
          <w:tab w:val="right" w:pos="1008"/>
          <w:tab w:val="left" w:pos="1152"/>
          <w:tab w:val="left" w:pos="1872"/>
          <w:tab w:val="left" w:pos="9187"/>
        </w:tabs>
        <w:ind w:left="2088" w:hanging="2088"/>
        <w:jc w:val="left"/>
      </w:pPr>
    </w:p>
    <w:p w:rsidR="000D3738" w:rsidRDefault="000D3738">
      <w:pPr>
        <w:widowControl w:val="0"/>
        <w:tabs>
          <w:tab w:val="right" w:pos="1008"/>
          <w:tab w:val="left" w:pos="1152"/>
          <w:tab w:val="left" w:pos="1872"/>
          <w:tab w:val="left" w:pos="9187"/>
        </w:tabs>
        <w:ind w:left="2088" w:hanging="2088"/>
        <w:jc w:val="left"/>
      </w:pPr>
    </w:p>
    <w:p w:rsidR="000D3738" w:rsidRDefault="00355E8E">
      <w:pPr>
        <w:widowControl w:val="0"/>
        <w:jc w:val="left"/>
      </w:pPr>
      <w:r>
        <w:rPr>
          <w:b/>
        </w:rPr>
        <w:t>VERSIONS OF THIS BILL</w:t>
      </w:r>
    </w:p>
    <w:p w:rsidR="000D3738" w:rsidRDefault="000D3738">
      <w:pPr>
        <w:widowControl w:val="0"/>
        <w:jc w:val="left"/>
      </w:pPr>
    </w:p>
    <w:p w:rsidR="000D3738" w:rsidRDefault="009D626D">
      <w:pPr>
        <w:widowControl w:val="0"/>
        <w:jc w:val="left"/>
      </w:pPr>
      <w:hyperlink r:id="rId9" w:history="1">
        <w:r w:rsidR="00355E8E">
          <w:rPr>
            <w:rStyle w:val="Hyperlink"/>
          </w:rPr>
          <w:t>12/9/2008</w:t>
        </w:r>
      </w:hyperlink>
    </w:p>
    <w:p w:rsidR="000D3738" w:rsidRDefault="000D3738"/>
    <w:p w:rsidR="000D3738" w:rsidRDefault="000D3738">
      <w:pPr>
        <w:sectPr w:rsidR="000D3738">
          <w:pgSz w:w="12240" w:h="15840" w:code="1"/>
          <w:pgMar w:top="1080" w:right="1440" w:bottom="1080" w:left="1440" w:header="720" w:footer="720" w:gutter="0"/>
          <w:cols w:space="720"/>
          <w:noEndnote/>
          <w:docGrid w:linePitch="360"/>
        </w:sectPr>
      </w:pPr>
    </w:p>
    <w:p w:rsidR="000D3738" w:rsidRDefault="000D3738">
      <w:pPr>
        <w:pStyle w:val="BillDots"/>
      </w:pPr>
    </w:p>
    <w:p w:rsidR="000D3738" w:rsidRDefault="000D3738">
      <w:pPr>
        <w:pStyle w:val="BillDots"/>
      </w:pPr>
    </w:p>
    <w:p w:rsidR="000D3738" w:rsidRDefault="000D3738">
      <w:pPr>
        <w:pStyle w:val="BillDots"/>
      </w:pPr>
    </w:p>
    <w:p w:rsidR="000D3738" w:rsidRDefault="000D3738">
      <w:pPr>
        <w:pStyle w:val="BillDots"/>
      </w:pPr>
    </w:p>
    <w:p w:rsidR="000D3738" w:rsidRDefault="000D3738">
      <w:pPr>
        <w:pStyle w:val="BillDots"/>
      </w:pPr>
    </w:p>
    <w:p w:rsidR="000D3738" w:rsidRDefault="000D3738">
      <w:pPr>
        <w:pStyle w:val="BillDots"/>
      </w:pPr>
    </w:p>
    <w:p w:rsidR="000D3738" w:rsidRDefault="000D3738">
      <w:pPr>
        <w:pStyle w:val="BillDots"/>
      </w:pP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7, ARTICLE X OF THE CONSTITUTION OF SOUTH CAROLINA, 1895, RELATING TO THE REQUIREMENT FOR THE STATE AND ITS POLITICAL SUBDIVISIONS TO HAVE BUDGET PROCESSES DESIGNED TO KEEP REVENUES AND EXPENDITURES IN BALANCE, THE LIMIT ON STATE APPROPRIATIONS, AND THE LIMITITATIONS ON STATE EMPLOYEES, SO AS TO DELETE THE EXISTING STATE SPENDING LIMITATION AND REPLACE IT BY A LAW PROVIDING THAT STATE GENERAL FUND APPROPRIATIONS FOR A FISCAL YEAR MAY NOT EXCEED SUCH APPROPRIATIONS FOR THE PRIOR YEAR INCREASED BY THE AVERAGE ANNUAL GROWTH RATE IN STATE GENERAL FUND REVENUES OVER THE PRECEDING TEN YEARS, TO PROVIDE FOR CALCULATION OF THE LIMIT AND CIRCUMSTANCES WHEN THE LIMIT MAY BE ADJUSTED, ESTABLISHING THE BUDGET STABILIZATION FUND (FUND) TO WHICH MUST BE CREDITED STATE GENERAL FUND REVENUES ACCRUING IN EXCESS OF THE ANNUAL LIMIT IN GENERAL FUND APPROPRIATIONS, PROVIDING THAT REVENUES IN THE FUND MUST BE USED FOR BUDGET STABILIZATION AND FOR DECLARED EMERGENCIES, TO ALLOW BALANCES IN THE FUND IN EXCESS OF FIFTEEN PERCENT OF THE PRIOR YEAR’S ACTUAL GENERAL FUND COLLECTIONS TO BE EXPENDED FOR CAPITAL IMPROVEMENTS, DEBT REDUCTIONS, OR TAX REBATES, OR ANY COMBINATION OF THESE, AND ALLOWING OTHER USES FOR FUND REVENUES, BUT ONLY PURSUANT TO THE “SPECIAL VOTE” CURRENTLY IN THE CONSTITUTION AS AN AFFIRMATIVE VOTE IN EACH BRANCH OF THE GENERAL ASSEMBLY BY A </w:t>
      </w:r>
      <w:r>
        <w:lastRenderedPageBreak/>
        <w:t>TWO</w:t>
      </w:r>
      <w:r>
        <w:noBreakHyphen/>
        <w:t>THIRDS VOTE OF THE MEMBERS PRESENT AND VOTING BUT NOT LESS THAN THREE</w:t>
      </w:r>
      <w:r>
        <w:noBreakHyphen/>
        <w:t>FIFTHS OF THE TOTAL MEMBERSHIP OF EACH BRANCH.</w:t>
      </w: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7(c), Article X of the Constitution of this State be amended to read:</w:t>
      </w: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Pr>
          <w:strike/>
        </w:rPr>
        <w:t xml:space="preserve">The General Assembly shall prescribe by law a spending limitation on appropriations for the operation of state government which shall provide that annual increases in such appropriations may not exceed the average growth rate of the economy of the State as measured by a process provided for by the law which prescribes the limitations on appropriations;  provided, however, the limitation may be suspended for any one fiscal year by a special vote as provided in this subsection. </w:t>
      </w: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During the regular session of the General Assembly in 1990 and during every fifth annual regular session thereafter, the General Assembly shall conduct and complete a review of the law implementing this subsection.  During such session, only a vote of two</w:t>
      </w:r>
      <w:r>
        <w:rPr>
          <w:strike/>
        </w:rPr>
        <w:noBreakHyphen/>
        <w:t>thirds of the members of each branch present and voting shall be required to change the existing limitation on appropriation.  Unless that is done, the existing limitations shall remain unchanged.</w:t>
      </w:r>
      <w:r>
        <w:t xml:space="preserve"> </w:t>
      </w: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iCs/>
        </w:rPr>
      </w:pPr>
      <w:r>
        <w:tab/>
      </w:r>
      <w:r>
        <w:tab/>
      </w:r>
      <w:r>
        <w:rPr>
          <w:u w:val="single"/>
        </w:rPr>
        <w:t>(1)</w:t>
      </w:r>
      <w:r>
        <w:tab/>
      </w:r>
      <w:r>
        <w:rPr>
          <w:u w:val="single"/>
        </w:rPr>
        <w:t>The General Assembly by law shall prescribe a limitation on general fund appropriations providing</w:t>
      </w:r>
      <w:r>
        <w:rPr>
          <w:b/>
          <w:bCs/>
          <w:u w:val="single"/>
        </w:rPr>
        <w:t xml:space="preserve"> </w:t>
      </w:r>
      <w:r>
        <w:rPr>
          <w:u w:val="single"/>
        </w:rPr>
        <w:t>that general fund revenue available for</w:t>
      </w:r>
      <w:r>
        <w:rPr>
          <w:b/>
          <w:bCs/>
          <w:u w:val="single"/>
        </w:rPr>
        <w:t xml:space="preserve"> </w:t>
      </w:r>
      <w:r>
        <w:rPr>
          <w:u w:val="single"/>
        </w:rPr>
        <w:t>appropriations for a fiscal year must not exceed the total of the prior year’s general fund revenue available for appropriations increased by the average of the previous ten years’ annual revenue growth rates.  The revenue exceeding this limit shall be distributed to a Budget Stabilization Fund</w:t>
      </w:r>
      <w:r>
        <w:rPr>
          <w:b/>
          <w:bCs/>
          <w:u w:val="single"/>
        </w:rPr>
        <w:t xml:space="preserve">.  </w:t>
      </w:r>
      <w:r>
        <w:rPr>
          <w:u w:val="single"/>
        </w:rPr>
        <w:t>The law implementing the limit must specify the revenues and sources of revenue to which this limit applies, specify the method and agency responsible for calculating the limit, and the sources which must be used in obtaining the information required for the calculation,</w:t>
      </w:r>
      <w:r>
        <w:rPr>
          <w:i/>
          <w:iCs/>
          <w:u w:val="single"/>
        </w:rPr>
        <w:t xml:space="preserve"> </w:t>
      </w:r>
      <w:r>
        <w:rPr>
          <w:u w:val="single"/>
        </w:rPr>
        <w:t>provide for enacted revenue adjustments that affect the limit, and provide for emergencies and other extraordinary economic and fiscal circumstances that would require an adjustment to the limit and may be implemented as provided in general law.  The law shall establish and provide for the funding of the Budget Stabilization Fund from the appropriate revenues that exceed the limitation.  The law shall provide that the funds accumulated in the Budget Stabilization Fund shall not exceed a maximum of fifteen percent of the prior year’s actual general fund revenue collections.  The law shall also provide for the withdrawal of funds from the Budget Stabilization Fund in accordance with the limit.  Except for the use of balances greater than fifteen percent of the prior year’s actual general fund revenue collection, any withdrawal from the Budget Stabilization Fund other than for revenue stabilization or declared emergencies shall be by affirmative vote in each branch of the General Assembly by two</w:t>
      </w:r>
      <w:r>
        <w:rPr>
          <w:u w:val="single"/>
        </w:rPr>
        <w:noBreakHyphen/>
        <w:t>thirds of the members present and voting, but not less than three</w:t>
      </w:r>
      <w:r>
        <w:rPr>
          <w:u w:val="single"/>
        </w:rPr>
        <w:noBreakHyphen/>
        <w:t>fifths of the total membership in each branch.  When the balance in the Budget Stabilization Fund is greater than fifteen percent of the prior year’s actual general fund revenue collection, the overage may only be used for capital improvement projects, debt retirement, or a tax rebate.</w:t>
      </w: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t xml:space="preserve">Upon implementation of the provisions of this subsection by law, such law may </w:t>
      </w:r>
      <w:r>
        <w:rPr>
          <w:u w:val="single"/>
        </w:rPr>
        <w:t>be adopted by a majority vote of each branch of the General Assembly, and subsequently shall</w:t>
      </w:r>
      <w:r>
        <w:t xml:space="preserve"> not be amended or repealed except by the special vote as provided in this subsection. </w:t>
      </w: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t>The special vote referred to in this subsection means an affirmative vote in each branch of the General Assembly by two</w:t>
      </w:r>
      <w:r>
        <w:noBreakHyphen/>
        <w:t>thirds of the members present and voting, but not less than three</w:t>
      </w:r>
      <w:r>
        <w:noBreakHyphen/>
        <w:t>fifths of the total membership in each branch.”</w:t>
      </w: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“Must Section 7, Article X of the Constitution of this State be amended, relating to the requirement for the State and its political subdivisions to have budget processes designed to keep revenues and expenditures in balance and the limitation on state appropriations, so as to amend the existing state spending limitation and require the General Assembly to replace it by general law providing a limit on general fund appropriations so that general fund revenue available for appropriations must not exceed a total of the prior year’s general fund revenue increased by the average of the previous ten years’ annual growth rates, providing for the creation of a Budget Stabilization Fund from the revenue exceeding the limit, providing for the specification of revenues and sources of revenue to which the limit shall apply, providing for enacted revenue adjustments that affect the calculation, providing for emergencies and other extraordinary economic and fiscal circumstances that would require an adjustment to the limit, providing for procedures to implement, providing for a limit of revenues in the Budget Stabilization Fund that shall not exceed fifteen percent of that year’s actual general fund revenue collections, and providing for the withdrawal of the funds from the Budget Stabilization Fund; and to provide for the vote required for adoption of the implementing legislation and the special vote required for subsequent amendment or repeal?</w:t>
      </w: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3738" w:rsidRDefault="000D3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0D3738" w:rsidRDefault="0035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3738" w:rsidRDefault="000D3738">
      <w:pPr>
        <w:suppressAutoHyphens/>
      </w:pPr>
    </w:p>
    <w:sectPr w:rsidR="000D3738" w:rsidSect="000D37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738" w:rsidRDefault="00355E8E">
      <w:r>
        <w:separator/>
      </w:r>
    </w:p>
  </w:endnote>
  <w:endnote w:type="continuationSeparator" w:id="0">
    <w:p w:rsidR="000D3738" w:rsidRDefault="00355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292E8C-19BF-477F-A142-F4AE5C618446}"/>
    <w:embedBold r:id="rId2" w:fontKey="{98619A55-2274-4B77-86ED-FB179CE2DBCB}"/>
    <w:embedItalic r:id="rId3" w:fontKey="{1387FDD3-01A4-46BC-A3E8-C09435A6118A}"/>
  </w:font>
  <w:font w:name="Calibri">
    <w:panose1 w:val="020F0502020204030204"/>
    <w:charset w:val="00"/>
    <w:family w:val="swiss"/>
    <w:pitch w:val="variable"/>
    <w:sig w:usb0="E10002FF" w:usb1="4000ACFF" w:usb2="00000009" w:usb3="00000000" w:csb0="0000019F" w:csb1="00000000"/>
    <w:embedRegular r:id="rId4" w:fontKey="{0C08BA9D-6103-48C5-BF75-6C4D8981F552}"/>
  </w:font>
  <w:font w:name="Wingdings">
    <w:panose1 w:val="05000000000000000000"/>
    <w:charset w:val="02"/>
    <w:family w:val="auto"/>
    <w:pitch w:val="variable"/>
    <w:sig w:usb0="00000000" w:usb1="10000000" w:usb2="00000000" w:usb3="00000000" w:csb0="80000000" w:csb1="00000000"/>
    <w:embedRegular r:id="rId5" w:fontKey="{D72EDAAB-091A-4FF9-8B16-E95EF090FC3F}"/>
  </w:font>
  <w:font w:name="Cambria">
    <w:panose1 w:val="02040503050406030204"/>
    <w:charset w:val="00"/>
    <w:family w:val="roman"/>
    <w:pitch w:val="variable"/>
    <w:sig w:usb0="E00002FF" w:usb1="400004FF" w:usb2="00000000" w:usb3="00000000" w:csb0="0000019F" w:csb1="00000000"/>
    <w:embedRegular r:id="rId6" w:fontKey="{3C8DC9D9-74A3-4DCB-90C0-E0DECC97D8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738" w:rsidRDefault="00355E8E">
    <w:pPr>
      <w:pStyle w:val="Footer"/>
      <w:tabs>
        <w:tab w:val="clear" w:pos="4680"/>
        <w:tab w:val="clear" w:pos="9360"/>
        <w:tab w:val="center" w:pos="2995"/>
      </w:tabs>
      <w:spacing w:before="120"/>
    </w:pPr>
    <w:r>
      <w:t>[3037]</w:t>
    </w:r>
    <w:r>
      <w:tab/>
    </w:r>
    <w:r w:rsidR="009D626D">
      <w:fldChar w:fldCharType="begin"/>
    </w:r>
    <w:r w:rsidR="009D626D">
      <w:instrText xml:space="preserve"> PAGE  \* MERGEFORMAT </w:instrText>
    </w:r>
    <w:r w:rsidR="009D626D">
      <w:fldChar w:fldCharType="separate"/>
    </w:r>
    <w:r w:rsidR="009D626D">
      <w:rPr>
        <w:noProof/>
      </w:rPr>
      <w:t>1</w:t>
    </w:r>
    <w:r w:rsidR="009D62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738" w:rsidRDefault="00355E8E">
      <w:r>
        <w:separator/>
      </w:r>
    </w:p>
  </w:footnote>
  <w:footnote w:type="continuationSeparator" w:id="0">
    <w:p w:rsidR="000D3738" w:rsidRDefault="00355E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58HTC09"/>
    <w:docVar w:name="CoverBillType" w:val="h"/>
    <w:docVar w:name="docpath" w:val="L:\Council\bills\BBM\9058HTC09.DOCX"/>
    <w:docVar w:name="dvBillNumber" w:val="3037"/>
    <w:docVar w:name="dvBillNumberPrefix" w:val="H. "/>
    <w:docVar w:name="dvOriginalBody" w:val="House"/>
    <w:docVar w:name="dvSteno" w:val="BBM"/>
    <w:docVar w:name="NameofBody" w:val="h"/>
    <w:docVar w:name="vgroup2" w:val="Council"/>
  </w:docVars>
  <w:rsids>
    <w:rsidRoot w:val="000D3738"/>
    <w:rsid w:val="000D3738"/>
    <w:rsid w:val="001C20B4"/>
    <w:rsid w:val="00355E8E"/>
    <w:rsid w:val="00822783"/>
    <w:rsid w:val="009D626D"/>
    <w:rsid w:val="00AD3E7C"/>
    <w:rsid w:val="00B83FA9"/>
    <w:rsid w:val="00BB149B"/>
    <w:rsid w:val="00C44B0E"/>
    <w:rsid w:val="00CC2706"/>
    <w:rsid w:val="00FD0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57EAE9-629E-40E4-A06B-26ED08E2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73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373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738"/>
    <w:rPr>
      <w:rFonts w:eastAsia="Times New Roman" w:cs="Times New Roman"/>
      <w:b/>
      <w:sz w:val="30"/>
      <w:szCs w:val="20"/>
    </w:rPr>
  </w:style>
  <w:style w:type="paragraph" w:styleId="Header">
    <w:name w:val="header"/>
    <w:basedOn w:val="Normal"/>
    <w:link w:val="HeaderChar"/>
    <w:uiPriority w:val="99"/>
    <w:semiHidden/>
    <w:unhideWhenUsed/>
    <w:rsid w:val="000D3738"/>
    <w:pPr>
      <w:tabs>
        <w:tab w:val="center" w:pos="4320"/>
        <w:tab w:val="right" w:pos="8640"/>
      </w:tabs>
    </w:pPr>
  </w:style>
  <w:style w:type="character" w:customStyle="1" w:styleId="HeaderChar">
    <w:name w:val="Header Char"/>
    <w:basedOn w:val="DefaultParagraphFont"/>
    <w:link w:val="Header"/>
    <w:uiPriority w:val="99"/>
    <w:semiHidden/>
    <w:rsid w:val="000D3738"/>
    <w:rPr>
      <w:rFonts w:eastAsia="Times New Roman" w:cs="Times New Roman"/>
      <w:szCs w:val="20"/>
    </w:rPr>
  </w:style>
  <w:style w:type="paragraph" w:styleId="Footer">
    <w:name w:val="footer"/>
    <w:basedOn w:val="Normal"/>
    <w:link w:val="FooterChar"/>
    <w:uiPriority w:val="99"/>
    <w:unhideWhenUsed/>
    <w:rsid w:val="000D3738"/>
    <w:pPr>
      <w:tabs>
        <w:tab w:val="center" w:pos="4680"/>
        <w:tab w:val="right" w:pos="9360"/>
      </w:tabs>
    </w:pPr>
  </w:style>
  <w:style w:type="character" w:customStyle="1" w:styleId="FooterChar">
    <w:name w:val="Footer Char"/>
    <w:basedOn w:val="DefaultParagraphFont"/>
    <w:link w:val="Footer"/>
    <w:uiPriority w:val="99"/>
    <w:rsid w:val="000D3738"/>
    <w:rPr>
      <w:rFonts w:eastAsia="Times New Roman" w:cs="Times New Roman"/>
      <w:szCs w:val="20"/>
    </w:rPr>
  </w:style>
  <w:style w:type="character" w:styleId="PageNumber">
    <w:name w:val="page number"/>
    <w:basedOn w:val="DefaultParagraphFont"/>
    <w:uiPriority w:val="99"/>
    <w:semiHidden/>
    <w:unhideWhenUsed/>
    <w:rsid w:val="000D3738"/>
  </w:style>
  <w:style w:type="character" w:styleId="LineNumber">
    <w:name w:val="line number"/>
    <w:basedOn w:val="DefaultParagraphFont"/>
    <w:uiPriority w:val="99"/>
    <w:semiHidden/>
    <w:unhideWhenUsed/>
    <w:rsid w:val="000D3738"/>
  </w:style>
  <w:style w:type="paragraph" w:customStyle="1" w:styleId="BillDots">
    <w:name w:val="Bill Dots"/>
    <w:basedOn w:val="Normal"/>
    <w:qFormat/>
    <w:rsid w:val="000D373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D3738"/>
    <w:pPr>
      <w:tabs>
        <w:tab w:val="right" w:pos="5904"/>
      </w:tabs>
    </w:pPr>
  </w:style>
  <w:style w:type="character" w:styleId="Hyperlink">
    <w:name w:val="Hyperlink"/>
    <w:basedOn w:val="DefaultParagraphFont"/>
    <w:uiPriority w:val="99"/>
    <w:unhideWhenUsed/>
    <w:rsid w:val="000D37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37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31B6A-715E-44FD-9F7E-BDBAF7F5C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1365</Words>
  <Characters>7372</Characters>
  <Application>Microsoft Office Word</Application>
  <DocSecurity>0</DocSecurity>
  <Lines>194</Lines>
  <Paragraphs>44</Paragraphs>
  <ScaleCrop>false</ScaleCrop>
  <Company> </Company>
  <LinksUpToDate>false</LinksUpToDate>
  <CharactersWithSpaces>8730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3037: State spending limit - South Carolina Legislature Online</dc:title>
  <dc:subject/>
  <dc:creator>Brenda Melton</dc:creator>
  <cp:keywords/>
  <dc:description/>
  <cp:lastModifiedBy>N Cumfer</cp:lastModifiedBy>
  <cp:revision>31</cp:revision>
  <cp:lastPrinted>2008-12-08T20:45:00Z</cp:lastPrinted>
  <dcterms:created xsi:type="dcterms:W3CDTF">2008-12-09T21:37:00Z</dcterms:created>
  <dcterms:modified xsi:type="dcterms:W3CDTF">2014-11-24T15:19:00Z</dcterms:modified>
</cp:coreProperties>
</file>