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8A4" w:rsidRDefault="0012555E">
      <w:pPr>
        <w:widowControl w:val="0"/>
        <w:jc w:val="center"/>
        <w:rPr>
          <w:rFonts w:cs="Times New Roman"/>
        </w:rPr>
      </w:pPr>
      <w:bookmarkStart w:id="0" w:name="_GoBack"/>
      <w:bookmarkEnd w:id="0"/>
      <w:r>
        <w:rPr>
          <w:rFonts w:cs="Times New Roman"/>
          <w:b/>
        </w:rPr>
        <w:t>South Carolina General Assembly</w:t>
      </w:r>
    </w:p>
    <w:p w:rsidR="009E48A4" w:rsidRDefault="0012555E">
      <w:pPr>
        <w:widowControl w:val="0"/>
        <w:jc w:val="center"/>
        <w:rPr>
          <w:rFonts w:cs="Times New Roman"/>
        </w:rPr>
      </w:pPr>
      <w:r>
        <w:rPr>
          <w:rFonts w:cs="Times New Roman"/>
        </w:rPr>
        <w:t>118th Session, 2009-2010</w:t>
      </w:r>
    </w:p>
    <w:p w:rsidR="009E48A4" w:rsidRDefault="009E48A4">
      <w:pPr>
        <w:widowControl w:val="0"/>
        <w:jc w:val="left"/>
        <w:rPr>
          <w:rFonts w:cs="Times New Roman"/>
        </w:rPr>
      </w:pPr>
    </w:p>
    <w:p w:rsidR="009E48A4" w:rsidRDefault="0012555E">
      <w:pPr>
        <w:widowControl w:val="0"/>
        <w:jc w:val="left"/>
        <w:rPr>
          <w:rFonts w:cs="Times New Roman"/>
          <w:b/>
        </w:rPr>
      </w:pPr>
      <w:r>
        <w:rPr>
          <w:rFonts w:cs="Times New Roman"/>
          <w:b/>
        </w:rPr>
        <w:t>S. 315</w:t>
      </w:r>
    </w:p>
    <w:p w:rsidR="009E48A4" w:rsidRDefault="009E48A4">
      <w:pPr>
        <w:widowControl w:val="0"/>
        <w:jc w:val="left"/>
        <w:rPr>
          <w:rFonts w:cs="Times New Roman"/>
          <w:b/>
        </w:rPr>
      </w:pPr>
    </w:p>
    <w:p w:rsidR="009E48A4" w:rsidRDefault="0012555E">
      <w:pPr>
        <w:widowControl w:val="0"/>
        <w:jc w:val="left"/>
        <w:rPr>
          <w:rFonts w:cs="Times New Roman"/>
        </w:rPr>
      </w:pPr>
      <w:r>
        <w:rPr>
          <w:rFonts w:cs="Times New Roman"/>
          <w:b/>
        </w:rPr>
        <w:t>STATUS INFORMATION</w:t>
      </w:r>
    </w:p>
    <w:p w:rsidR="009E48A4" w:rsidRDefault="009E48A4">
      <w:pPr>
        <w:widowControl w:val="0"/>
        <w:jc w:val="left"/>
        <w:rPr>
          <w:rFonts w:cs="Times New Roman"/>
        </w:rPr>
      </w:pPr>
    </w:p>
    <w:p w:rsidR="009E48A4" w:rsidRDefault="0012555E">
      <w:pPr>
        <w:widowControl w:val="0"/>
        <w:jc w:val="left"/>
        <w:rPr>
          <w:rFonts w:cs="Times New Roman"/>
        </w:rPr>
      </w:pPr>
      <w:r>
        <w:rPr>
          <w:rFonts w:cs="Times New Roman"/>
        </w:rPr>
        <w:t>General Bill</w:t>
      </w:r>
    </w:p>
    <w:p w:rsidR="009E48A4" w:rsidRDefault="0012555E">
      <w:pPr>
        <w:widowControl w:val="0"/>
        <w:jc w:val="left"/>
        <w:rPr>
          <w:rFonts w:cs="Times New Roman"/>
        </w:rPr>
      </w:pPr>
      <w:r>
        <w:rPr>
          <w:rFonts w:cs="Times New Roman"/>
        </w:rPr>
        <w:t>Sponsors: Senator Fair</w:t>
      </w:r>
    </w:p>
    <w:p w:rsidR="009E48A4" w:rsidRDefault="0012555E">
      <w:pPr>
        <w:widowControl w:val="0"/>
        <w:jc w:val="left"/>
        <w:rPr>
          <w:rFonts w:cs="Times New Roman"/>
        </w:rPr>
      </w:pPr>
      <w:r>
        <w:rPr>
          <w:rFonts w:cs="Times New Roman"/>
        </w:rPr>
        <w:t>Document Path: l:\council\bills\ms\7141ahb09.docx</w:t>
      </w:r>
    </w:p>
    <w:p w:rsidR="009E48A4" w:rsidRDefault="009E48A4">
      <w:pPr>
        <w:widowControl w:val="0"/>
        <w:jc w:val="left"/>
        <w:rPr>
          <w:rFonts w:cs="Times New Roman"/>
        </w:rPr>
      </w:pPr>
    </w:p>
    <w:p w:rsidR="009E48A4" w:rsidRDefault="0012555E">
      <w:pPr>
        <w:widowControl w:val="0"/>
        <w:jc w:val="left"/>
        <w:rPr>
          <w:rFonts w:cs="Times New Roman"/>
        </w:rPr>
      </w:pPr>
      <w:r>
        <w:rPr>
          <w:rFonts w:cs="Times New Roman"/>
        </w:rPr>
        <w:t>Introduced in the Senate on January 27, 2009</w:t>
      </w:r>
    </w:p>
    <w:p w:rsidR="009E48A4" w:rsidRDefault="0012555E">
      <w:pPr>
        <w:widowControl w:val="0"/>
        <w:jc w:val="left"/>
        <w:rPr>
          <w:rFonts w:cs="Times New Roman"/>
        </w:rPr>
      </w:pPr>
      <w:r>
        <w:rPr>
          <w:rFonts w:cs="Times New Roman"/>
        </w:rPr>
        <w:t xml:space="preserve">Currently residing in the Senate Committee on </w:t>
      </w:r>
      <w:r>
        <w:rPr>
          <w:rFonts w:cs="Times New Roman"/>
          <w:b/>
        </w:rPr>
        <w:t>Judiciary</w:t>
      </w:r>
    </w:p>
    <w:p w:rsidR="009E48A4" w:rsidRDefault="009E48A4">
      <w:pPr>
        <w:widowControl w:val="0"/>
        <w:jc w:val="left"/>
        <w:rPr>
          <w:rFonts w:cs="Times New Roman"/>
        </w:rPr>
      </w:pPr>
    </w:p>
    <w:p w:rsidR="009E48A4" w:rsidRDefault="0012555E">
      <w:pPr>
        <w:widowControl w:val="0"/>
        <w:jc w:val="left"/>
        <w:rPr>
          <w:rFonts w:cs="Times New Roman"/>
        </w:rPr>
      </w:pPr>
      <w:r>
        <w:rPr>
          <w:rFonts w:cs="Times New Roman"/>
        </w:rPr>
        <w:t>Summary: Code enforcement officers</w:t>
      </w:r>
    </w:p>
    <w:p w:rsidR="009E48A4" w:rsidRDefault="009E48A4">
      <w:pPr>
        <w:widowControl w:val="0"/>
        <w:jc w:val="left"/>
        <w:rPr>
          <w:rFonts w:cs="Times New Roman"/>
        </w:rPr>
      </w:pPr>
    </w:p>
    <w:p w:rsidR="009E48A4" w:rsidRDefault="009E48A4">
      <w:pPr>
        <w:widowControl w:val="0"/>
        <w:jc w:val="left"/>
        <w:rPr>
          <w:rFonts w:cs="Times New Roman"/>
        </w:rPr>
      </w:pPr>
    </w:p>
    <w:p w:rsidR="009E48A4" w:rsidRDefault="0012555E">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9E48A4" w:rsidRDefault="009E48A4">
      <w:pPr>
        <w:widowControl w:val="0"/>
        <w:tabs>
          <w:tab w:val="center" w:pos="590"/>
          <w:tab w:val="center" w:pos="1440"/>
          <w:tab w:val="left" w:pos="1872"/>
          <w:tab w:val="left" w:pos="9187"/>
        </w:tabs>
        <w:jc w:val="left"/>
        <w:rPr>
          <w:rFonts w:cs="Times New Roman"/>
        </w:rPr>
      </w:pPr>
    </w:p>
    <w:p w:rsidR="009E48A4" w:rsidRDefault="0012555E">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E48A4" w:rsidRDefault="0012555E">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C601B2">
          <w:rPr>
            <w:rStyle w:val="Hyperlink"/>
            <w:rFonts w:cs="Times New Roman"/>
          </w:rPr>
          <w:t>SJ</w:t>
        </w:r>
      </w:hyperlink>
      <w:r>
        <w:rPr>
          <w:rFonts w:cs="Times New Roman"/>
        </w:rPr>
        <w:noBreakHyphen/>
        <w:t>18</w:t>
      </w:r>
    </w:p>
    <w:p w:rsidR="009E48A4" w:rsidRDefault="0012555E">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C601B2">
          <w:rPr>
            <w:rStyle w:val="Hyperlink"/>
            <w:rFonts w:cs="Times New Roman"/>
          </w:rPr>
          <w:t>SJ</w:t>
        </w:r>
      </w:hyperlink>
      <w:r>
        <w:rPr>
          <w:rFonts w:cs="Times New Roman"/>
        </w:rPr>
        <w:noBreakHyphen/>
        <w:t>18</w:t>
      </w:r>
    </w:p>
    <w:p w:rsidR="009E48A4" w:rsidRDefault="0012555E">
      <w:pPr>
        <w:widowControl w:val="0"/>
        <w:tabs>
          <w:tab w:val="right" w:pos="1008"/>
          <w:tab w:val="left" w:pos="1152"/>
          <w:tab w:val="left" w:pos="1872"/>
          <w:tab w:val="left" w:pos="9187"/>
        </w:tabs>
        <w:ind w:left="2088" w:hanging="2088"/>
        <w:jc w:val="left"/>
        <w:rPr>
          <w:rFonts w:cs="Times New Roman"/>
        </w:rPr>
      </w:pPr>
      <w:r>
        <w:rPr>
          <w:rFonts w:cs="Times New Roman"/>
        </w:rPr>
        <w:tab/>
        <w:t>2/2/2009</w:t>
      </w:r>
      <w:r>
        <w:rPr>
          <w:rFonts w:cs="Times New Roman"/>
        </w:rPr>
        <w:tab/>
        <w:t>Senate</w:t>
      </w:r>
      <w:r>
        <w:rPr>
          <w:rFonts w:cs="Times New Roman"/>
        </w:rPr>
        <w:tab/>
        <w:t>Referred to Subcommittee: Knotts (ch), Massey, Coleman</w:t>
      </w:r>
    </w:p>
    <w:p w:rsidR="009E48A4" w:rsidRDefault="009E48A4">
      <w:pPr>
        <w:widowControl w:val="0"/>
        <w:tabs>
          <w:tab w:val="right" w:pos="1008"/>
          <w:tab w:val="left" w:pos="1152"/>
          <w:tab w:val="left" w:pos="1872"/>
          <w:tab w:val="left" w:pos="9187"/>
        </w:tabs>
        <w:ind w:left="2088" w:hanging="2088"/>
        <w:jc w:val="left"/>
        <w:rPr>
          <w:rFonts w:cs="Times New Roman"/>
        </w:rPr>
      </w:pPr>
    </w:p>
    <w:p w:rsidR="009E48A4" w:rsidRDefault="009E48A4">
      <w:pPr>
        <w:widowControl w:val="0"/>
        <w:tabs>
          <w:tab w:val="right" w:pos="1008"/>
          <w:tab w:val="left" w:pos="1152"/>
          <w:tab w:val="left" w:pos="1872"/>
          <w:tab w:val="left" w:pos="9187"/>
        </w:tabs>
        <w:ind w:left="2088" w:hanging="2088"/>
        <w:jc w:val="left"/>
        <w:rPr>
          <w:rFonts w:cs="Times New Roman"/>
        </w:rPr>
      </w:pPr>
    </w:p>
    <w:p w:rsidR="009E48A4" w:rsidRDefault="0012555E">
      <w:pPr>
        <w:widowControl w:val="0"/>
        <w:jc w:val="left"/>
        <w:rPr>
          <w:rFonts w:cs="Times New Roman"/>
        </w:rPr>
      </w:pPr>
      <w:r>
        <w:rPr>
          <w:rFonts w:cs="Times New Roman"/>
          <w:b/>
        </w:rPr>
        <w:t>VERSIONS OF THIS BILL</w:t>
      </w:r>
    </w:p>
    <w:p w:rsidR="009E48A4" w:rsidRDefault="009E48A4">
      <w:pPr>
        <w:widowControl w:val="0"/>
        <w:jc w:val="left"/>
        <w:rPr>
          <w:rFonts w:cs="Times New Roman"/>
        </w:rPr>
      </w:pPr>
    </w:p>
    <w:p w:rsidR="009E48A4" w:rsidRDefault="0020219A">
      <w:pPr>
        <w:widowControl w:val="0"/>
        <w:jc w:val="left"/>
        <w:rPr>
          <w:rFonts w:cs="Times New Roman"/>
        </w:rPr>
      </w:pPr>
      <w:hyperlink r:id="rId8" w:history="1">
        <w:r w:rsidR="0012555E">
          <w:rPr>
            <w:rStyle w:val="Hyperlink"/>
            <w:rFonts w:cs="Times New Roman"/>
          </w:rPr>
          <w:t>1/27/2009</w:t>
        </w:r>
      </w:hyperlink>
    </w:p>
    <w:p w:rsidR="009E48A4" w:rsidRDefault="009E48A4"/>
    <w:p w:rsidR="009E48A4" w:rsidRDefault="009E48A4">
      <w:pPr>
        <w:sectPr w:rsidR="009E48A4">
          <w:pgSz w:w="12240" w:h="15840" w:code="1"/>
          <w:pgMar w:top="1080" w:right="1440" w:bottom="1080" w:left="1440" w:header="720" w:footer="720" w:gutter="0"/>
          <w:cols w:space="720"/>
          <w:noEndnote/>
          <w:docGrid w:linePitch="360"/>
        </w:sectPr>
      </w:pPr>
    </w:p>
    <w:p w:rsidR="009E48A4" w:rsidRDefault="009E48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E48A4" w:rsidRDefault="009E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E48A4" w:rsidRDefault="009E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E48A4" w:rsidRDefault="009E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E48A4" w:rsidRDefault="009E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E48A4" w:rsidRDefault="009E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E48A4" w:rsidRDefault="009E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E48A4" w:rsidRDefault="009E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9E48A4" w:rsidRDefault="009E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16</w:t>
      </w:r>
      <w:r>
        <w:rPr>
          <w:rFonts w:eastAsia="Times New Roman" w:cs="Times New Roman"/>
          <w:szCs w:val="20"/>
        </w:rPr>
        <w:noBreakHyphen/>
        <w:t>3</w:t>
      </w:r>
      <w:r>
        <w:rPr>
          <w:rFonts w:eastAsia="Times New Roman" w:cs="Times New Roman"/>
          <w:szCs w:val="20"/>
        </w:rPr>
        <w:noBreakHyphen/>
        <w:t xml:space="preserve">635, CODE OF LAWS OF SOUTH CAROLINA, 1976, RELATING TO ASSAULT AND BATTERY UPON CERTAIN MEDICAL, FIREFIGHTER, AND HEALTHCARE PERSONNEL, SO AS TO INCLUDE CODE ENFORCEMENT OFFICERS IN THE PURVIEW OF THE OFFENSE AND TO DEFINE THE TERM “CODE ENFORCEMENT OFFICER” FOR PURPOSES OF THE OFFENSE. </w:t>
      </w:r>
      <w:bookmarkStart w:id="4" w:name="titleend"/>
      <w:bookmarkEnd w:id="4"/>
    </w:p>
    <w:p w:rsidR="009E48A4" w:rsidRDefault="009E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9E48A4" w:rsidRDefault="009E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16</w:t>
      </w:r>
      <w:r>
        <w:rPr>
          <w:rFonts w:eastAsia="Times New Roman" w:cs="Times New Roman"/>
          <w:szCs w:val="20"/>
        </w:rPr>
        <w:noBreakHyphen/>
        <w:t>3</w:t>
      </w:r>
      <w:r>
        <w:rPr>
          <w:rFonts w:eastAsia="Times New Roman" w:cs="Times New Roman"/>
          <w:szCs w:val="20"/>
        </w:rPr>
        <w:noBreakHyphen/>
        <w:t>635 of the 1976 Code is amended to read:</w:t>
      </w:r>
    </w:p>
    <w:p w:rsidR="009E48A4" w:rsidRDefault="009E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16</w:t>
      </w:r>
      <w:r>
        <w:rPr>
          <w:rFonts w:eastAsia="Times New Roman" w:cs="Times New Roman"/>
          <w:szCs w:val="20"/>
        </w:rPr>
        <w:noBreakHyphen/>
        <w:t>3</w:t>
      </w:r>
      <w:r>
        <w:rPr>
          <w:rFonts w:eastAsia="Times New Roman" w:cs="Times New Roman"/>
          <w:szCs w:val="20"/>
        </w:rPr>
        <w:noBreakHyphen/>
        <w:t>635.</w:t>
      </w:r>
      <w:r>
        <w:rPr>
          <w:rFonts w:eastAsia="Times New Roman" w:cs="Times New Roman"/>
          <w:szCs w:val="20"/>
        </w:rPr>
        <w:tab/>
      </w:r>
      <w:r>
        <w:rPr>
          <w:rFonts w:eastAsia="Times New Roman" w:cs="Times New Roman"/>
          <w:szCs w:val="24"/>
        </w:rPr>
        <w:t>(A)</w:t>
      </w:r>
      <w:r>
        <w:rPr>
          <w:rFonts w:eastAsia="Times New Roman" w:cs="Times New Roman"/>
          <w:szCs w:val="24"/>
        </w:rPr>
        <w:tab/>
        <w:t xml:space="preserve">As used in this section: </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Pr>
          <w:rFonts w:eastAsia="Times New Roman" w:cs="Times New Roman"/>
          <w:szCs w:val="24"/>
          <w:u w:val="single"/>
        </w:rPr>
        <w:t>‘Code enforcement officer’ means an employee of a public entity who is commissioned pursuant to state law and whose primary responsibility is the inspection or enforcement of applicable codes within the jurisdiction of the employer.</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t xml:space="preserve">‘Emergency medical service provider’ means an individual or employee of a health care provider who provides medical or health care services in the course of his employment or training which includes, but is not limited to, emergency physicians, nurses, emergency medical technicians, paramedics, members of rescue squads, and </w:t>
      </w:r>
      <w:r>
        <w:rPr>
          <w:rFonts w:eastAsia="Times New Roman" w:cs="Times New Roman"/>
          <w:strike/>
          <w:szCs w:val="24"/>
        </w:rPr>
        <w:t>anyone</w:t>
      </w:r>
      <w:r>
        <w:rPr>
          <w:rFonts w:eastAsia="Times New Roman" w:cs="Times New Roman"/>
          <w:szCs w:val="24"/>
          <w:u w:val="single"/>
        </w:rPr>
        <w:t>persons</w:t>
      </w:r>
      <w:r>
        <w:rPr>
          <w:rFonts w:eastAsia="Times New Roman" w:cs="Times New Roman"/>
          <w:szCs w:val="24"/>
        </w:rPr>
        <w:t xml:space="preserve"> directed by these individuals. </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(2)</w:t>
      </w:r>
      <w:r>
        <w:rPr>
          <w:rFonts w:eastAsia="Times New Roman" w:cs="Times New Roman"/>
          <w:szCs w:val="24"/>
          <w:u w:val="single"/>
        </w:rPr>
        <w:t>(3)</w:t>
      </w:r>
      <w:r>
        <w:rPr>
          <w:rFonts w:eastAsia="Times New Roman" w:cs="Times New Roman"/>
          <w:szCs w:val="24"/>
        </w:rPr>
        <w:tab/>
        <w:t xml:space="preserve">‘Firefighter’ means an employee of a town, city, county, or state fire service including, but not limited to, firefighters, volunteer firefighters, fire investigators, fire inspectors, and </w:t>
      </w:r>
      <w:r>
        <w:rPr>
          <w:rFonts w:eastAsia="Times New Roman" w:cs="Times New Roman"/>
          <w:strike/>
          <w:szCs w:val="24"/>
        </w:rPr>
        <w:t>any one</w:t>
      </w:r>
      <w:r>
        <w:rPr>
          <w:rFonts w:eastAsia="Times New Roman" w:cs="Times New Roman"/>
          <w:szCs w:val="24"/>
          <w:u w:val="single"/>
        </w:rPr>
        <w:t>persons</w:t>
      </w:r>
      <w:r>
        <w:rPr>
          <w:rFonts w:eastAsia="Times New Roman" w:cs="Times New Roman"/>
          <w:szCs w:val="24"/>
        </w:rPr>
        <w:t xml:space="preserve"> directed by these individuals. </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r>
      <w:r>
        <w:rPr>
          <w:rFonts w:eastAsia="Times New Roman" w:cs="Times New Roman"/>
          <w:strike/>
          <w:szCs w:val="24"/>
        </w:rPr>
        <w:t>(3)</w:t>
      </w:r>
      <w:r>
        <w:rPr>
          <w:rFonts w:eastAsia="Times New Roman" w:cs="Times New Roman"/>
          <w:szCs w:val="24"/>
          <w:u w:val="single"/>
        </w:rPr>
        <w:t>(4)</w:t>
      </w:r>
      <w:r>
        <w:rPr>
          <w:rFonts w:eastAsia="Times New Roman" w:cs="Times New Roman"/>
          <w:szCs w:val="24"/>
        </w:rPr>
        <w:tab/>
        <w:t xml:space="preserve">‘Home healthcare worker’ means a licensed nurse who provides health care in a home under the direction of a physician, county or state public health agency, or medical facility. </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person is guilty of the misdemeanor of assault and battery upon </w:t>
      </w:r>
      <w:r>
        <w:rPr>
          <w:rFonts w:eastAsia="Times New Roman" w:cs="Times New Roman"/>
          <w:szCs w:val="24"/>
          <w:u w:val="single"/>
        </w:rPr>
        <w:t>a code enforcement officer,</w:t>
      </w:r>
      <w:r>
        <w:rPr>
          <w:rFonts w:eastAsia="Times New Roman" w:cs="Times New Roman"/>
          <w:szCs w:val="24"/>
        </w:rPr>
        <w:t xml:space="preserve"> an emergency medical service provider, </w:t>
      </w:r>
      <w:r>
        <w:rPr>
          <w:rFonts w:eastAsia="Times New Roman" w:cs="Times New Roman"/>
          <w:szCs w:val="24"/>
          <w:u w:val="single"/>
        </w:rPr>
        <w:t>a</w:t>
      </w:r>
      <w:r>
        <w:rPr>
          <w:rFonts w:eastAsia="Times New Roman" w:cs="Times New Roman"/>
          <w:szCs w:val="24"/>
        </w:rPr>
        <w:t xml:space="preserve"> firefighter, or home healthcare worker and, upon conviction, must be fined not more than one thousand dollars or imprisoned not less than two months nor more than three years, or both, if he knowingly or wilfully resists or obstructs a person listed in subsection (A), or commits an assault on a person listed in subsection (A), in the lawful discharge of that person’s official duties and the resistance, obstruction, or assault is unaccompanied by any of the circumstances of aggravation listed in subsection (C). </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 person sentenced </w:t>
      </w:r>
      <w:r>
        <w:rPr>
          <w:rFonts w:eastAsia="Times New Roman" w:cs="Times New Roman"/>
          <w:strike/>
          <w:szCs w:val="24"/>
        </w:rPr>
        <w:t>under</w:t>
      </w:r>
      <w:r>
        <w:rPr>
          <w:rFonts w:eastAsia="Times New Roman" w:cs="Times New Roman"/>
          <w:szCs w:val="24"/>
          <w:u w:val="single"/>
        </w:rPr>
        <w:t>pursuant to</w:t>
      </w:r>
      <w:r>
        <w:rPr>
          <w:rFonts w:eastAsia="Times New Roman" w:cs="Times New Roman"/>
          <w:szCs w:val="24"/>
        </w:rPr>
        <w:t xml:space="preserve"> this section for a second or subsequent offense </w:t>
      </w:r>
      <w:r>
        <w:rPr>
          <w:rFonts w:eastAsia="Times New Roman" w:cs="Times New Roman"/>
          <w:strike/>
          <w:szCs w:val="24"/>
        </w:rPr>
        <w:t>shall</w:t>
      </w:r>
      <w:r>
        <w:rPr>
          <w:rFonts w:eastAsia="Times New Roman" w:cs="Times New Roman"/>
          <w:szCs w:val="24"/>
          <w:u w:val="single"/>
        </w:rPr>
        <w:t>may</w:t>
      </w:r>
      <w:r>
        <w:rPr>
          <w:rFonts w:eastAsia="Times New Roman" w:cs="Times New Roman"/>
          <w:szCs w:val="24"/>
        </w:rPr>
        <w:t xml:space="preserve"> not have his sentence suspended to less than six months’ imprisonment nor </w:t>
      </w:r>
      <w:r>
        <w:rPr>
          <w:rFonts w:eastAsia="Times New Roman" w:cs="Times New Roman"/>
          <w:strike/>
          <w:szCs w:val="24"/>
        </w:rPr>
        <w:t>shall</w:t>
      </w:r>
      <w:r>
        <w:rPr>
          <w:rFonts w:eastAsia="Times New Roman" w:cs="Times New Roman"/>
          <w:szCs w:val="24"/>
          <w:u w:val="single"/>
        </w:rPr>
        <w:t>is</w:t>
      </w:r>
      <w:r>
        <w:rPr>
          <w:rFonts w:eastAsia="Times New Roman" w:cs="Times New Roman"/>
          <w:szCs w:val="24"/>
        </w:rPr>
        <w:t xml:space="preserve"> the person eligible for parole until after </w:t>
      </w:r>
      <w:r>
        <w:rPr>
          <w:rFonts w:eastAsia="Times New Roman" w:cs="Times New Roman"/>
          <w:szCs w:val="24"/>
          <w:u w:val="single"/>
        </w:rPr>
        <w:t>the</w:t>
      </w:r>
      <w:r>
        <w:rPr>
          <w:rFonts w:eastAsia="Times New Roman" w:cs="Times New Roman"/>
          <w:szCs w:val="24"/>
        </w:rPr>
        <w:t xml:space="preserve"> service of six months. </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A person is guilty of the felony of assault and battery of a high and aggravated nature upon </w:t>
      </w:r>
      <w:r>
        <w:rPr>
          <w:rFonts w:eastAsia="Times New Roman" w:cs="Times New Roman"/>
          <w:szCs w:val="24"/>
          <w:u w:val="single"/>
        </w:rPr>
        <w:t>a code enforcement officer,</w:t>
      </w:r>
      <w:r>
        <w:rPr>
          <w:rFonts w:eastAsia="Times New Roman" w:cs="Times New Roman"/>
          <w:szCs w:val="24"/>
        </w:rPr>
        <w:t xml:space="preserve"> an emergency medical service provider, </w:t>
      </w:r>
      <w:r>
        <w:rPr>
          <w:rFonts w:eastAsia="Times New Roman" w:cs="Times New Roman"/>
          <w:szCs w:val="24"/>
          <w:u w:val="single"/>
        </w:rPr>
        <w:t>a</w:t>
      </w:r>
      <w:r>
        <w:rPr>
          <w:rFonts w:eastAsia="Times New Roman" w:cs="Times New Roman"/>
          <w:szCs w:val="24"/>
        </w:rPr>
        <w:t xml:space="preserve"> firefighter, or home healthcare worker and, upon conviction, must be fined not less than one thousand dollars nor more than ten thousand dollars or imprisoned not less than one year nor more than ten years, or both, if he knowingly or wilfully resists or obstructs a person listed in subsection (A), or commits an assault on a person listed in subsection (A), in the lawful discharge of that person’s official duties and the resistance, obstruction, or assault is accompanied by at least one of the following circumstances of aggravation: </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physical injury to a person listed in subsection (A); </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use of a deadly weapon; </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great disparity in the physical conditions of the parties; </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great disparity in the ages of the parties; </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great disparity in the sizes of the parties;  or </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indecent liberties with a female. </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 xml:space="preserve">As used in this </w:t>
      </w:r>
      <w:r>
        <w:rPr>
          <w:rFonts w:eastAsia="Times New Roman" w:cs="Times New Roman"/>
          <w:strike/>
          <w:szCs w:val="24"/>
        </w:rPr>
        <w:t>section</w:t>
      </w:r>
      <w:r>
        <w:rPr>
          <w:rFonts w:eastAsia="Times New Roman" w:cs="Times New Roman"/>
          <w:szCs w:val="24"/>
          <w:u w:val="single"/>
        </w:rPr>
        <w:t>subsection</w:t>
      </w:r>
      <w:r>
        <w:rPr>
          <w:rFonts w:eastAsia="Times New Roman" w:cs="Times New Roman"/>
          <w:szCs w:val="24"/>
        </w:rPr>
        <w:t xml:space="preserve"> ‘deadly weapon’ means any instrument which can be used to inflict death or serious physical injury.”</w:t>
      </w:r>
    </w:p>
    <w:p w:rsidR="009E48A4" w:rsidRDefault="009E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E48A4" w:rsidRDefault="009E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9E48A4" w:rsidRDefault="001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9E48A4" w:rsidSect="009E48A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8A4" w:rsidRDefault="0012555E">
      <w:r>
        <w:separator/>
      </w:r>
    </w:p>
  </w:endnote>
  <w:endnote w:type="continuationSeparator" w:id="0">
    <w:p w:rsidR="009E48A4" w:rsidRDefault="0012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F2952C-780B-4BF7-B2B0-000565E87AD1}"/>
    <w:embedBold r:id="rId2" w:fontKey="{99B06079-DC9C-4D8F-A993-3787FB3D891A}"/>
  </w:font>
  <w:font w:name="Calibri">
    <w:panose1 w:val="020F0502020204030204"/>
    <w:charset w:val="00"/>
    <w:family w:val="swiss"/>
    <w:pitch w:val="variable"/>
    <w:sig w:usb0="E10002FF" w:usb1="4000ACFF" w:usb2="00000009" w:usb3="00000000" w:csb0="0000019F" w:csb1="00000000"/>
    <w:embedRegular r:id="rId3" w:fontKey="{7959AAD3-82E3-4289-A197-1C46EBC72E3A}"/>
    <w:embedBold r:id="rId4" w:fontKey="{0EC1D2D3-25C3-42F1-8852-7B499A03A975}"/>
  </w:font>
  <w:font w:name="Tahoma">
    <w:panose1 w:val="020B0604030504040204"/>
    <w:charset w:val="00"/>
    <w:family w:val="swiss"/>
    <w:pitch w:val="variable"/>
    <w:sig w:usb0="21002A87" w:usb1="80000000" w:usb2="00000008" w:usb3="00000000" w:csb0="000101FF" w:csb1="00000000"/>
    <w:embedRegular r:id="rId5" w:fontKey="{C238A07A-2A79-46ED-9C5E-4ED9C39808F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0E6CE3DF-1604-4D03-9602-9CED3C8E76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8A4" w:rsidRDefault="0012555E">
    <w:pPr>
      <w:pStyle w:val="Footer"/>
      <w:tabs>
        <w:tab w:val="clear" w:pos="4680"/>
        <w:tab w:val="clear" w:pos="9360"/>
        <w:tab w:val="center" w:pos="2995"/>
      </w:tabs>
      <w:spacing w:before="120"/>
    </w:pPr>
    <w:r>
      <w:t>[315]</w:t>
    </w:r>
    <w:r>
      <w:tab/>
    </w:r>
    <w:r w:rsidR="0020219A">
      <w:fldChar w:fldCharType="begin"/>
    </w:r>
    <w:r w:rsidR="0020219A">
      <w:instrText xml:space="preserve"> PAGE  \* MERGEFORMAT </w:instrText>
    </w:r>
    <w:r w:rsidR="0020219A">
      <w:fldChar w:fldCharType="separate"/>
    </w:r>
    <w:r w:rsidR="0020219A">
      <w:rPr>
        <w:noProof/>
      </w:rPr>
      <w:t>1</w:t>
    </w:r>
    <w:r w:rsidR="002021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8A4" w:rsidRDefault="0012555E">
      <w:r>
        <w:separator/>
      </w:r>
    </w:p>
  </w:footnote>
  <w:footnote w:type="continuationSeparator" w:id="0">
    <w:p w:rsidR="009E48A4" w:rsidRDefault="001255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9E48A4"/>
    <w:rsid w:val="0012555E"/>
    <w:rsid w:val="0020219A"/>
    <w:rsid w:val="007D0057"/>
    <w:rsid w:val="009E48A4"/>
    <w:rsid w:val="00AA51EA"/>
    <w:rsid w:val="00C601B2"/>
    <w:rsid w:val="00EE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A24A62-3107-4595-95BB-6AE2EDDD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8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E48A4"/>
    <w:rPr>
      <w:szCs w:val="21"/>
    </w:rPr>
  </w:style>
  <w:style w:type="character" w:customStyle="1" w:styleId="PlainTextChar">
    <w:name w:val="Plain Text Char"/>
    <w:basedOn w:val="DefaultParagraphFont"/>
    <w:link w:val="PlainText"/>
    <w:uiPriority w:val="99"/>
    <w:rsid w:val="009E48A4"/>
    <w:rPr>
      <w:szCs w:val="21"/>
    </w:rPr>
  </w:style>
  <w:style w:type="paragraph" w:styleId="BodyText">
    <w:name w:val="Body Text"/>
    <w:basedOn w:val="Normal"/>
    <w:link w:val="BodyTextChar"/>
    <w:uiPriority w:val="99"/>
    <w:locked/>
    <w:rsid w:val="009E48A4"/>
  </w:style>
  <w:style w:type="character" w:customStyle="1" w:styleId="BodyTextChar">
    <w:name w:val="Body Text Char"/>
    <w:basedOn w:val="DefaultParagraphFont"/>
    <w:link w:val="BodyText"/>
    <w:uiPriority w:val="99"/>
    <w:rsid w:val="009E48A4"/>
  </w:style>
  <w:style w:type="paragraph" w:styleId="BalloonText">
    <w:name w:val="Balloon Text"/>
    <w:next w:val="Normal"/>
    <w:link w:val="BalloonTextChar"/>
    <w:uiPriority w:val="99"/>
    <w:unhideWhenUsed/>
    <w:rsid w:val="009E48A4"/>
    <w:rPr>
      <w:rFonts w:cs="Tahoma"/>
      <w:szCs w:val="16"/>
    </w:rPr>
  </w:style>
  <w:style w:type="character" w:customStyle="1" w:styleId="BalloonTextChar">
    <w:name w:val="Balloon Text Char"/>
    <w:basedOn w:val="DefaultParagraphFont"/>
    <w:link w:val="BalloonText"/>
    <w:uiPriority w:val="99"/>
    <w:rsid w:val="009E48A4"/>
    <w:rPr>
      <w:rFonts w:cs="Tahoma"/>
      <w:szCs w:val="16"/>
    </w:rPr>
  </w:style>
  <w:style w:type="paragraph" w:styleId="NormalWeb">
    <w:name w:val="Normal (Web)"/>
    <w:basedOn w:val="Normal"/>
    <w:next w:val="Normal"/>
    <w:semiHidden/>
    <w:locked/>
    <w:rsid w:val="009E48A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9E48A4"/>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9E48A4"/>
    <w:rPr>
      <w:rFonts w:eastAsia="Times New Roman" w:cs="Times New Roman"/>
      <w:szCs w:val="20"/>
    </w:rPr>
  </w:style>
  <w:style w:type="paragraph" w:styleId="Header">
    <w:name w:val="header"/>
    <w:basedOn w:val="Normal"/>
    <w:link w:val="HeaderChar"/>
    <w:uiPriority w:val="99"/>
    <w:semiHidden/>
    <w:unhideWhenUsed/>
    <w:locked/>
    <w:rsid w:val="009E48A4"/>
    <w:pPr>
      <w:tabs>
        <w:tab w:val="center" w:pos="4680"/>
        <w:tab w:val="right" w:pos="9360"/>
      </w:tabs>
    </w:pPr>
  </w:style>
  <w:style w:type="character" w:customStyle="1" w:styleId="HeaderChar">
    <w:name w:val="Header Char"/>
    <w:basedOn w:val="DefaultParagraphFont"/>
    <w:link w:val="Header"/>
    <w:uiPriority w:val="99"/>
    <w:semiHidden/>
    <w:rsid w:val="009E48A4"/>
  </w:style>
  <w:style w:type="character" w:styleId="LineNumber">
    <w:name w:val="line number"/>
    <w:basedOn w:val="DefaultParagraphFont"/>
    <w:uiPriority w:val="99"/>
    <w:semiHidden/>
    <w:unhideWhenUsed/>
    <w:locked/>
    <w:rsid w:val="009E48A4"/>
  </w:style>
  <w:style w:type="character" w:styleId="Hyperlink">
    <w:name w:val="Hyperlink"/>
    <w:basedOn w:val="DefaultParagraphFont"/>
    <w:uiPriority w:val="99"/>
    <w:unhideWhenUsed/>
    <w:locked/>
    <w:rsid w:val="009E48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15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801</Words>
  <Characters>4285</Characters>
  <Application>Microsoft Office Word</Application>
  <DocSecurity>0</DocSecurity>
  <Lines>125</Lines>
  <Paragraphs>39</Paragraphs>
  <ScaleCrop>false</ScaleCrop>
  <Company>Project Management</Company>
  <LinksUpToDate>false</LinksUpToDate>
  <CharactersWithSpaces>5091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315: Code enforcement officers - South Carolina Legislature Online</dc:title>
  <dc:subject/>
  <dc:creator>NSC</dc:creator>
  <cp:keywords/>
  <dc:description/>
  <cp:lastModifiedBy>N Cumfer</cp:lastModifiedBy>
  <cp:revision>10</cp:revision>
  <dcterms:created xsi:type="dcterms:W3CDTF">2009-01-27T18:26:00Z</dcterms:created>
  <dcterms:modified xsi:type="dcterms:W3CDTF">2014-11-24T14:57:00Z</dcterms:modified>
</cp:coreProperties>
</file>