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079" w:rsidRDefault="0066285E">
      <w:pPr>
        <w:widowControl w:val="0"/>
        <w:jc w:val="center"/>
      </w:pPr>
      <w:bookmarkStart w:id="0" w:name="_GoBack"/>
      <w:bookmarkEnd w:id="0"/>
      <w:r>
        <w:rPr>
          <w:b/>
        </w:rPr>
        <w:t>South Carolina General Assembly</w:t>
      </w:r>
    </w:p>
    <w:p w:rsidR="001E3079" w:rsidRDefault="0066285E">
      <w:pPr>
        <w:widowControl w:val="0"/>
        <w:jc w:val="center"/>
      </w:pPr>
      <w:r>
        <w:t>118th Session, 2009-2010</w:t>
      </w:r>
    </w:p>
    <w:p w:rsidR="001E3079" w:rsidRDefault="001E3079">
      <w:pPr>
        <w:widowControl w:val="0"/>
        <w:jc w:val="left"/>
      </w:pPr>
    </w:p>
    <w:p w:rsidR="001E3079" w:rsidRDefault="0066285E">
      <w:pPr>
        <w:widowControl w:val="0"/>
        <w:jc w:val="left"/>
        <w:rPr>
          <w:b/>
        </w:rPr>
      </w:pPr>
      <w:r>
        <w:rPr>
          <w:b/>
        </w:rPr>
        <w:t>H. 3171</w:t>
      </w:r>
    </w:p>
    <w:p w:rsidR="001E3079" w:rsidRDefault="001E3079">
      <w:pPr>
        <w:widowControl w:val="0"/>
        <w:jc w:val="left"/>
        <w:rPr>
          <w:b/>
        </w:rPr>
      </w:pPr>
    </w:p>
    <w:p w:rsidR="001E3079" w:rsidRDefault="0066285E">
      <w:pPr>
        <w:widowControl w:val="0"/>
        <w:jc w:val="left"/>
      </w:pPr>
      <w:r>
        <w:rPr>
          <w:b/>
        </w:rPr>
        <w:t>STATUS INFORMATION</w:t>
      </w:r>
    </w:p>
    <w:p w:rsidR="001E3079" w:rsidRDefault="001E3079">
      <w:pPr>
        <w:widowControl w:val="0"/>
        <w:jc w:val="left"/>
      </w:pPr>
    </w:p>
    <w:p w:rsidR="001E3079" w:rsidRDefault="0066285E">
      <w:pPr>
        <w:widowControl w:val="0"/>
        <w:jc w:val="left"/>
      </w:pPr>
      <w:r>
        <w:t>General Bill</w:t>
      </w:r>
    </w:p>
    <w:p w:rsidR="001E3079" w:rsidRDefault="0066285E">
      <w:pPr>
        <w:widowControl w:val="0"/>
        <w:jc w:val="left"/>
      </w:pPr>
      <w:r>
        <w:t>Sponsors: Reps. J.E. Smith, H.B. Brown, E.H. Pitts, Williams and Jefferson</w:t>
      </w:r>
    </w:p>
    <w:p w:rsidR="001E3079" w:rsidRDefault="0066285E">
      <w:pPr>
        <w:widowControl w:val="0"/>
        <w:jc w:val="left"/>
      </w:pPr>
      <w:r>
        <w:t>Document Path: l:\council\bills\ms\7099zw09.docx</w:t>
      </w:r>
    </w:p>
    <w:p w:rsidR="001E3079" w:rsidRDefault="0066285E">
      <w:pPr>
        <w:widowControl w:val="0"/>
        <w:jc w:val="left"/>
      </w:pPr>
      <w:r>
        <w:t>Companion/Similar bill(s): 155</w:t>
      </w:r>
    </w:p>
    <w:p w:rsidR="001E3079" w:rsidRDefault="001E3079">
      <w:pPr>
        <w:widowControl w:val="0"/>
        <w:jc w:val="left"/>
      </w:pPr>
    </w:p>
    <w:p w:rsidR="001E3079" w:rsidRDefault="0066285E">
      <w:pPr>
        <w:widowControl w:val="0"/>
        <w:jc w:val="left"/>
      </w:pPr>
      <w:r>
        <w:t>Introduced in the House on January 13, 2009</w:t>
      </w:r>
    </w:p>
    <w:p w:rsidR="001E3079" w:rsidRDefault="0066285E">
      <w:pPr>
        <w:widowControl w:val="0"/>
        <w:jc w:val="left"/>
      </w:pPr>
      <w:r>
        <w:t>Introduced in the Senate on February 17, 2009</w:t>
      </w:r>
    </w:p>
    <w:p w:rsidR="001E3079" w:rsidRDefault="0066285E">
      <w:pPr>
        <w:widowControl w:val="0"/>
        <w:jc w:val="left"/>
      </w:pPr>
      <w:r>
        <w:t>Last Amended on February 12, 2009</w:t>
      </w:r>
    </w:p>
    <w:p w:rsidR="001E3079" w:rsidRDefault="0066285E">
      <w:pPr>
        <w:widowControl w:val="0"/>
        <w:jc w:val="left"/>
      </w:pPr>
      <w:r>
        <w:t xml:space="preserve">Currently residing in the Senate Committee on </w:t>
      </w:r>
      <w:r>
        <w:rPr>
          <w:b/>
        </w:rPr>
        <w:t>Judiciary</w:t>
      </w:r>
    </w:p>
    <w:p w:rsidR="001E3079" w:rsidRDefault="001E3079">
      <w:pPr>
        <w:widowControl w:val="0"/>
        <w:jc w:val="left"/>
      </w:pPr>
    </w:p>
    <w:p w:rsidR="001E3079" w:rsidRDefault="0066285E">
      <w:pPr>
        <w:widowControl w:val="0"/>
        <w:jc w:val="left"/>
      </w:pPr>
      <w:r>
        <w:t>Summary: Military Parent Equal Protection Act</w:t>
      </w:r>
    </w:p>
    <w:p w:rsidR="001E3079" w:rsidRDefault="001E3079">
      <w:pPr>
        <w:widowControl w:val="0"/>
        <w:jc w:val="left"/>
      </w:pPr>
    </w:p>
    <w:p w:rsidR="001E3079" w:rsidRDefault="001E3079">
      <w:pPr>
        <w:widowControl w:val="0"/>
        <w:jc w:val="left"/>
      </w:pPr>
    </w:p>
    <w:p w:rsidR="001E3079" w:rsidRDefault="0066285E">
      <w:pPr>
        <w:widowControl w:val="0"/>
        <w:tabs>
          <w:tab w:val="center" w:pos="590"/>
          <w:tab w:val="center" w:pos="1440"/>
          <w:tab w:val="left" w:pos="1872"/>
          <w:tab w:val="left" w:pos="9187"/>
        </w:tabs>
        <w:jc w:val="left"/>
      </w:pPr>
      <w:r>
        <w:rPr>
          <w:b/>
        </w:rPr>
        <w:t>HISTORY OF LEGISLATIVE ACTIONS</w:t>
      </w:r>
    </w:p>
    <w:p w:rsidR="001E3079" w:rsidRDefault="001E3079">
      <w:pPr>
        <w:widowControl w:val="0"/>
        <w:tabs>
          <w:tab w:val="center" w:pos="590"/>
          <w:tab w:val="center" w:pos="1440"/>
          <w:tab w:val="left" w:pos="1872"/>
          <w:tab w:val="left" w:pos="9187"/>
        </w:tabs>
        <w:jc w:val="left"/>
      </w:pPr>
    </w:p>
    <w:p w:rsidR="001E3079" w:rsidRDefault="006628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3079" w:rsidRDefault="0066285E">
      <w:pPr>
        <w:widowControl w:val="0"/>
        <w:tabs>
          <w:tab w:val="right" w:pos="1008"/>
          <w:tab w:val="left" w:pos="1152"/>
          <w:tab w:val="left" w:pos="1872"/>
          <w:tab w:val="left" w:pos="9187"/>
        </w:tabs>
        <w:ind w:left="2088" w:hanging="2088"/>
        <w:jc w:val="left"/>
      </w:pPr>
      <w:r>
        <w:tab/>
        <w:t>12/16/2008</w:t>
      </w:r>
      <w:r>
        <w:tab/>
        <w:t>House</w:t>
      </w:r>
      <w:r>
        <w:tab/>
        <w:t>Prefiled</w:t>
      </w:r>
    </w:p>
    <w:p w:rsidR="001E3079" w:rsidRDefault="0066285E">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1E3079" w:rsidRDefault="0066285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76A21">
          <w:rPr>
            <w:rStyle w:val="Hyperlink"/>
          </w:rPr>
          <w:t>HJ</w:t>
        </w:r>
      </w:hyperlink>
      <w:r>
        <w:noBreakHyphen/>
        <w:t>76</w:t>
      </w:r>
    </w:p>
    <w:p w:rsidR="001E3079" w:rsidRDefault="0066285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76A21">
          <w:rPr>
            <w:rStyle w:val="Hyperlink"/>
          </w:rPr>
          <w:t>HJ</w:t>
        </w:r>
      </w:hyperlink>
      <w:r>
        <w:noBreakHyphen/>
        <w:t>77</w:t>
      </w:r>
    </w:p>
    <w:p w:rsidR="001E3079" w:rsidRDefault="0066285E">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1E3079" w:rsidRDefault="0066285E">
      <w:pPr>
        <w:widowControl w:val="0"/>
        <w:tabs>
          <w:tab w:val="right" w:pos="1008"/>
          <w:tab w:val="left" w:pos="1152"/>
          <w:tab w:val="left" w:pos="1872"/>
          <w:tab w:val="left" w:pos="9187"/>
        </w:tabs>
        <w:ind w:left="2088" w:hanging="2088"/>
        <w:jc w:val="left"/>
      </w:pPr>
      <w:r>
        <w:tab/>
        <w:t>2/11/2009</w:t>
      </w:r>
      <w:r>
        <w:tab/>
        <w:t>House</w:t>
      </w:r>
      <w:r>
        <w:tab/>
        <w:t xml:space="preserve">Committee report: Favorable with amendment </w:t>
      </w:r>
      <w:r>
        <w:rPr>
          <w:b/>
        </w:rPr>
        <w:t>Judiciary</w:t>
      </w:r>
      <w:r>
        <w:t xml:space="preserve"> </w:t>
      </w:r>
      <w:hyperlink r:id="rId9" w:history="1">
        <w:r w:rsidRPr="00B76A21">
          <w:rPr>
            <w:rStyle w:val="Hyperlink"/>
          </w:rPr>
          <w:t>HJ</w:t>
        </w:r>
      </w:hyperlink>
      <w:r>
        <w:noBreakHyphen/>
        <w:t>5</w:t>
      </w:r>
    </w:p>
    <w:p w:rsidR="001E3079" w:rsidRDefault="0066285E">
      <w:pPr>
        <w:widowControl w:val="0"/>
        <w:tabs>
          <w:tab w:val="right" w:pos="1008"/>
          <w:tab w:val="left" w:pos="1152"/>
          <w:tab w:val="left" w:pos="1872"/>
          <w:tab w:val="left" w:pos="9187"/>
        </w:tabs>
        <w:ind w:left="2088" w:hanging="2088"/>
        <w:jc w:val="left"/>
      </w:pPr>
      <w:r>
        <w:tab/>
        <w:t>2/12/2009</w:t>
      </w:r>
      <w:r>
        <w:tab/>
        <w:t>House</w:t>
      </w:r>
      <w:r>
        <w:tab/>
        <w:t>Member(s) request name added as sponsor: Williams, Jefferson</w:t>
      </w:r>
    </w:p>
    <w:p w:rsidR="001E3079" w:rsidRDefault="0066285E">
      <w:pPr>
        <w:widowControl w:val="0"/>
        <w:tabs>
          <w:tab w:val="right" w:pos="1008"/>
          <w:tab w:val="left" w:pos="1152"/>
          <w:tab w:val="left" w:pos="1872"/>
          <w:tab w:val="left" w:pos="9187"/>
        </w:tabs>
        <w:ind w:left="2088" w:hanging="2088"/>
        <w:jc w:val="left"/>
      </w:pPr>
      <w:r>
        <w:tab/>
        <w:t>2/12/2009</w:t>
      </w:r>
      <w:r>
        <w:tab/>
        <w:t>House</w:t>
      </w:r>
      <w:r>
        <w:tab/>
        <w:t xml:space="preserve">Amended </w:t>
      </w:r>
      <w:hyperlink r:id="rId10" w:history="1">
        <w:r w:rsidRPr="00B76A21">
          <w:rPr>
            <w:rStyle w:val="Hyperlink"/>
          </w:rPr>
          <w:t>HJ</w:t>
        </w:r>
      </w:hyperlink>
      <w:r>
        <w:noBreakHyphen/>
        <w:t>32</w:t>
      </w:r>
    </w:p>
    <w:p w:rsidR="001E3079" w:rsidRDefault="0066285E">
      <w:pPr>
        <w:widowControl w:val="0"/>
        <w:tabs>
          <w:tab w:val="right" w:pos="1008"/>
          <w:tab w:val="left" w:pos="1152"/>
          <w:tab w:val="left" w:pos="1872"/>
          <w:tab w:val="left" w:pos="9187"/>
        </w:tabs>
        <w:ind w:left="2088" w:hanging="2088"/>
        <w:jc w:val="left"/>
      </w:pPr>
      <w:r>
        <w:tab/>
        <w:t>2/12/2009</w:t>
      </w:r>
      <w:r>
        <w:tab/>
        <w:t>House</w:t>
      </w:r>
      <w:r>
        <w:tab/>
        <w:t xml:space="preserve">Read second time </w:t>
      </w:r>
      <w:hyperlink r:id="rId11" w:history="1">
        <w:r w:rsidRPr="00B76A21">
          <w:rPr>
            <w:rStyle w:val="Hyperlink"/>
          </w:rPr>
          <w:t>HJ</w:t>
        </w:r>
      </w:hyperlink>
      <w:r>
        <w:noBreakHyphen/>
        <w:t>33</w:t>
      </w:r>
    </w:p>
    <w:p w:rsidR="001E3079" w:rsidRDefault="0066285E">
      <w:pPr>
        <w:widowControl w:val="0"/>
        <w:tabs>
          <w:tab w:val="right" w:pos="1008"/>
          <w:tab w:val="left" w:pos="1152"/>
          <w:tab w:val="left" w:pos="1872"/>
          <w:tab w:val="left" w:pos="9187"/>
        </w:tabs>
        <w:ind w:left="2088" w:hanging="2088"/>
        <w:jc w:val="left"/>
      </w:pPr>
      <w:r>
        <w:tab/>
        <w:t>2/12/2009</w:t>
      </w:r>
      <w:r>
        <w:tab/>
        <w:t>House</w:t>
      </w:r>
      <w:r>
        <w:tab/>
        <w:t xml:space="preserve">Unanimous consent for third reading on next legislative day </w:t>
      </w:r>
      <w:hyperlink r:id="rId12" w:history="1">
        <w:r w:rsidRPr="00B76A21">
          <w:rPr>
            <w:rStyle w:val="Hyperlink"/>
          </w:rPr>
          <w:t>HJ</w:t>
        </w:r>
      </w:hyperlink>
      <w:r>
        <w:noBreakHyphen/>
        <w:t>33</w:t>
      </w:r>
    </w:p>
    <w:p w:rsidR="001E3079" w:rsidRDefault="0066285E">
      <w:pPr>
        <w:widowControl w:val="0"/>
        <w:tabs>
          <w:tab w:val="right" w:pos="1008"/>
          <w:tab w:val="left" w:pos="1152"/>
          <w:tab w:val="left" w:pos="1872"/>
          <w:tab w:val="left" w:pos="9187"/>
        </w:tabs>
        <w:ind w:left="2088" w:hanging="2088"/>
        <w:jc w:val="left"/>
      </w:pPr>
      <w:r>
        <w:tab/>
        <w:t>2/13/2009</w:t>
      </w:r>
      <w:r>
        <w:tab/>
        <w:t>House</w:t>
      </w:r>
      <w:r>
        <w:tab/>
        <w:t xml:space="preserve">Read third time and sent to Senate </w:t>
      </w:r>
      <w:hyperlink r:id="rId13" w:history="1">
        <w:r w:rsidRPr="00B76A21">
          <w:rPr>
            <w:rStyle w:val="Hyperlink"/>
          </w:rPr>
          <w:t>HJ</w:t>
        </w:r>
      </w:hyperlink>
      <w:r>
        <w:noBreakHyphen/>
        <w:t>2</w:t>
      </w:r>
    </w:p>
    <w:p w:rsidR="001E3079" w:rsidRDefault="0066285E">
      <w:pPr>
        <w:widowControl w:val="0"/>
        <w:tabs>
          <w:tab w:val="right" w:pos="1008"/>
          <w:tab w:val="left" w:pos="1152"/>
          <w:tab w:val="left" w:pos="1872"/>
          <w:tab w:val="left" w:pos="9187"/>
        </w:tabs>
        <w:ind w:left="2088" w:hanging="2088"/>
        <w:jc w:val="left"/>
      </w:pPr>
      <w:r>
        <w:tab/>
        <w:t>2/17/2009</w:t>
      </w:r>
      <w:r>
        <w:tab/>
        <w:t>Senate</w:t>
      </w:r>
      <w:r>
        <w:tab/>
        <w:t xml:space="preserve">Introduced and read first time </w:t>
      </w:r>
      <w:hyperlink r:id="rId14" w:history="1">
        <w:r w:rsidRPr="00B76A21">
          <w:rPr>
            <w:rStyle w:val="Hyperlink"/>
          </w:rPr>
          <w:t>SJ</w:t>
        </w:r>
      </w:hyperlink>
      <w:r>
        <w:noBreakHyphen/>
        <w:t>5</w:t>
      </w:r>
    </w:p>
    <w:p w:rsidR="001E3079" w:rsidRDefault="0066285E">
      <w:pPr>
        <w:widowControl w:val="0"/>
        <w:tabs>
          <w:tab w:val="right" w:pos="1008"/>
          <w:tab w:val="left" w:pos="1152"/>
          <w:tab w:val="left" w:pos="1872"/>
          <w:tab w:val="left" w:pos="9187"/>
        </w:tabs>
        <w:ind w:left="2088" w:hanging="2088"/>
        <w:jc w:val="left"/>
      </w:pPr>
      <w:r>
        <w:tab/>
        <w:t>2/17/2009</w:t>
      </w:r>
      <w:r>
        <w:tab/>
        <w:t>Senate</w:t>
      </w:r>
      <w:r>
        <w:tab/>
        <w:t xml:space="preserve">Referred to Committee on </w:t>
      </w:r>
      <w:r>
        <w:rPr>
          <w:b/>
        </w:rPr>
        <w:t>Judiciary</w:t>
      </w:r>
      <w:r>
        <w:t xml:space="preserve"> </w:t>
      </w:r>
      <w:hyperlink r:id="rId15" w:history="1">
        <w:r w:rsidRPr="00B76A21">
          <w:rPr>
            <w:rStyle w:val="Hyperlink"/>
          </w:rPr>
          <w:t>SJ</w:t>
        </w:r>
      </w:hyperlink>
      <w:r>
        <w:noBreakHyphen/>
        <w:t>5</w:t>
      </w:r>
    </w:p>
    <w:p w:rsidR="001E3079" w:rsidRDefault="001E3079">
      <w:pPr>
        <w:widowControl w:val="0"/>
        <w:tabs>
          <w:tab w:val="right" w:pos="1008"/>
          <w:tab w:val="left" w:pos="1152"/>
          <w:tab w:val="left" w:pos="1872"/>
          <w:tab w:val="left" w:pos="9187"/>
        </w:tabs>
        <w:ind w:left="2088" w:hanging="2088"/>
        <w:jc w:val="left"/>
      </w:pPr>
    </w:p>
    <w:p w:rsidR="001E3079" w:rsidRDefault="001E3079">
      <w:pPr>
        <w:widowControl w:val="0"/>
        <w:tabs>
          <w:tab w:val="right" w:pos="1008"/>
          <w:tab w:val="left" w:pos="1152"/>
          <w:tab w:val="left" w:pos="1872"/>
          <w:tab w:val="left" w:pos="9187"/>
        </w:tabs>
        <w:ind w:left="2088" w:hanging="2088"/>
        <w:jc w:val="left"/>
      </w:pPr>
    </w:p>
    <w:p w:rsidR="001E3079" w:rsidRDefault="0066285E">
      <w:pPr>
        <w:widowControl w:val="0"/>
        <w:jc w:val="left"/>
      </w:pPr>
      <w:r>
        <w:rPr>
          <w:b/>
        </w:rPr>
        <w:t>VERSIONS OF THIS BILL</w:t>
      </w:r>
    </w:p>
    <w:p w:rsidR="001E3079" w:rsidRDefault="001E3079">
      <w:pPr>
        <w:widowControl w:val="0"/>
        <w:jc w:val="left"/>
      </w:pPr>
    </w:p>
    <w:p w:rsidR="001E3079" w:rsidRDefault="00057374">
      <w:pPr>
        <w:widowControl w:val="0"/>
        <w:jc w:val="left"/>
      </w:pPr>
      <w:hyperlink r:id="rId16" w:history="1">
        <w:r w:rsidR="0066285E">
          <w:rPr>
            <w:rStyle w:val="Hyperlink"/>
          </w:rPr>
          <w:t>12/16/2008</w:t>
        </w:r>
      </w:hyperlink>
    </w:p>
    <w:p w:rsidR="001E3079" w:rsidRDefault="00057374">
      <w:hyperlink r:id="rId17" w:history="1">
        <w:r w:rsidR="0066285E">
          <w:rPr>
            <w:rStyle w:val="Hyperlink"/>
          </w:rPr>
          <w:t>2/11/2009</w:t>
        </w:r>
      </w:hyperlink>
    </w:p>
    <w:p w:rsidR="001E3079" w:rsidRDefault="00057374">
      <w:hyperlink r:id="rId18" w:history="1">
        <w:r w:rsidR="0066285E">
          <w:rPr>
            <w:rStyle w:val="Hyperlink"/>
          </w:rPr>
          <w:t>2/12/2009</w:t>
        </w:r>
      </w:hyperlink>
    </w:p>
    <w:p w:rsidR="001E3079" w:rsidRDefault="001E3079"/>
    <w:p w:rsidR="001E3079" w:rsidRDefault="001E3079">
      <w:pPr>
        <w:sectPr w:rsidR="001E3079">
          <w:pgSz w:w="12240" w:h="15840" w:code="1"/>
          <w:pgMar w:top="1080" w:right="1440" w:bottom="1080" w:left="1440" w:header="720" w:footer="720" w:gutter="0"/>
          <w:cols w:space="720"/>
          <w:noEndnote/>
          <w:docGrid w:linePitch="360"/>
        </w:sectPr>
      </w:pPr>
    </w:p>
    <w:p w:rsidR="001E3079" w:rsidRDefault="0066285E">
      <w:pPr>
        <w:pStyle w:val="BillDots"/>
      </w:pPr>
      <w:r>
        <w:lastRenderedPageBreak/>
        <w:t>AMENDED</w:t>
      </w:r>
    </w:p>
    <w:p w:rsidR="001E3079" w:rsidRDefault="0066285E">
      <w:pPr>
        <w:pStyle w:val="BillDots"/>
      </w:pPr>
      <w:r>
        <w:t>February 12, 2009</w:t>
      </w:r>
    </w:p>
    <w:p w:rsidR="001E3079" w:rsidRDefault="001E3079">
      <w:pPr>
        <w:pStyle w:val="BillDots"/>
      </w:pPr>
    </w:p>
    <w:p w:rsidR="001E3079" w:rsidRDefault="0066285E">
      <w:pPr>
        <w:pStyle w:val="BillDots"/>
        <w:tabs>
          <w:tab w:val="clear" w:pos="216"/>
          <w:tab w:val="clear" w:pos="432"/>
          <w:tab w:val="clear" w:pos="648"/>
          <w:tab w:val="clear" w:pos="864"/>
          <w:tab w:val="clear" w:pos="1080"/>
          <w:tab w:val="clear" w:pos="1296"/>
          <w:tab w:val="clear" w:pos="5904"/>
          <w:tab w:val="right" w:pos="5933"/>
        </w:tabs>
        <w:rPr>
          <w:b/>
          <w:sz w:val="36"/>
        </w:rPr>
      </w:pPr>
      <w:r>
        <w:tab/>
      </w:r>
      <w:r>
        <w:rPr>
          <w:b/>
          <w:sz w:val="36"/>
        </w:rPr>
        <w:t>H. 3171</w:t>
      </w:r>
    </w:p>
    <w:p w:rsidR="001E3079" w:rsidRDefault="001E3079">
      <w:pPr>
        <w:pStyle w:val="BillDots"/>
        <w:tabs>
          <w:tab w:val="clear" w:pos="216"/>
          <w:tab w:val="clear" w:pos="432"/>
          <w:tab w:val="clear" w:pos="648"/>
          <w:tab w:val="clear" w:pos="864"/>
          <w:tab w:val="clear" w:pos="1080"/>
          <w:tab w:val="clear" w:pos="1296"/>
          <w:tab w:val="clear" w:pos="5904"/>
          <w:tab w:val="right" w:pos="5933"/>
        </w:tabs>
      </w:pPr>
    </w:p>
    <w:p w:rsidR="001E3079" w:rsidRDefault="0066285E">
      <w:pPr>
        <w:pStyle w:val="BillDots"/>
      </w:pPr>
      <w:r>
        <w:t>Introduced by Reps. J.E. Smith, H.B. Brown, E.H. Pitts, Williams and Jefferson</w:t>
      </w:r>
    </w:p>
    <w:p w:rsidR="001E3079" w:rsidRDefault="001E3079">
      <w:pPr>
        <w:pStyle w:val="BillDots"/>
      </w:pPr>
    </w:p>
    <w:p w:rsidR="001E3079" w:rsidRDefault="0066285E">
      <w:pPr>
        <w:pStyle w:val="BillDots"/>
      </w:pPr>
      <w:r>
        <w:t>S. Printed 2/12/09--H.</w:t>
      </w:r>
    </w:p>
    <w:p w:rsidR="001E3079" w:rsidRDefault="0066285E">
      <w:pPr>
        <w:pStyle w:val="BillDots"/>
      </w:pPr>
      <w:r>
        <w:t>Read the first time January 13, 2009.</w:t>
      </w:r>
    </w:p>
    <w:p w:rsidR="001E3079" w:rsidRDefault="0066285E">
      <w:pPr>
        <w:pStyle w:val="BillDots"/>
        <w:jc w:val="center"/>
      </w:pPr>
      <w:r>
        <w:rPr>
          <w:u w:val="single"/>
        </w:rPr>
        <w:t>            </w:t>
      </w:r>
    </w:p>
    <w:p w:rsidR="001E3079" w:rsidRDefault="001E3079">
      <w:pPr>
        <w:pStyle w:val="BillDots"/>
      </w:pPr>
    </w:p>
    <w:p w:rsidR="001E3079" w:rsidRDefault="001E3079">
      <w:pPr>
        <w:pStyle w:val="BillDots"/>
        <w:sectPr w:rsidR="001E307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E3079" w:rsidRDefault="001E3079">
      <w:pPr>
        <w:pStyle w:val="BillDots"/>
      </w:pPr>
    </w:p>
    <w:p w:rsidR="001E3079" w:rsidRDefault="001E3079">
      <w:pPr>
        <w:pStyle w:val="Numbersforbills"/>
      </w:pP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 TO CHAPTER 5, TITLE 63 SO AS TO ENACT THE “MILITARY PARENT EQUAL PROTECTION ACT”, TO PROVIDE THAT A MILITARY PARENT’S MILITARY SERVICE SHALL NOT BE CONSIDERED A CHANGE IN CIRCUMSTANCE FOR PURPOSES OF CHILD CUSTODY AND VISITATION, TO PROVIDE THAT THE CUSTODIAL NONMILITARY PARENT MUST REASONABLY ACCOMMODATE THE MILITARY PARENT’S LEAVE SCHEDULE, TO PROVIDE THAT THE FAMILY COURT MAY HOLD AN EXPEDITED TEMPORARY HEARING TO ENSURE THAT THE MILITARY PARENT HAS ACCESS TO A MINOR CHILD, AND TO PROVIDE THAT AN INCREASE OR DECREASE IN EARNING CAPACITY DUE TO MILITARY SERVICE IS NOT CONSIDERED A PERMANENT CHANGE; AND BY ADDING SECTION 15</w:t>
      </w:r>
      <w:r>
        <w:noBreakHyphen/>
        <w:t>1</w:t>
      </w:r>
      <w:r>
        <w:noBreakHyphen/>
        <w:t>340 SO AS TO PROVIDE THAT A SERVICE MEMBER ENTITLED TO A STAY PURSUANT TO THE SERVICE MEMBERS CIVIL RELIEF ACT MAY SEEK RELIEF AND PROVIDE TESTIMONY BY ELECTRONIC MEANS UNDER CERTAIN CONDITIONS.</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5, Title 63 of the 1976 Code is amended by adding:</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7</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Military Parent Equal Protection Act</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900.</w:t>
      </w:r>
      <w:r>
        <w:rPr>
          <w:rFonts w:eastAsiaTheme="minorHAnsi"/>
          <w:szCs w:val="22"/>
        </w:rPr>
        <w:tab/>
        <w:t>This article may be cited as the ‘Military Parent Equal Protection Act’.</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910.</w:t>
      </w:r>
      <w:r>
        <w:rPr>
          <w:rFonts w:eastAsiaTheme="minorHAnsi"/>
          <w:szCs w:val="22"/>
        </w:rPr>
        <w:tab/>
        <w:t>For purposes of this article:</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(A)(1)</w:t>
      </w:r>
      <w:r>
        <w:rPr>
          <w:rFonts w:eastAsiaTheme="minorHAnsi"/>
          <w:szCs w:val="22"/>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‘Military service or service’ includes a period during which a military parent remains subject to deployment orders and remains deployed on account of sickness, wounds, leave, or other lawful cause.</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‘Military parent’ means a natural parent or adoptive parent of a child under the age of eighteen whose parental rights have not been terminated by a court of competent jurisdiction.</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920.</w:t>
      </w:r>
      <w:r>
        <w:rPr>
          <w:rFonts w:eastAsiaTheme="minorHAnsi"/>
          <w:szCs w:val="22"/>
        </w:rPr>
        <w:tab/>
        <w:t>(A)</w:t>
      </w:r>
      <w:r>
        <w:rPr>
          <w:rFonts w:eastAsiaTheme="minorHAnsi"/>
          <w:szCs w:val="22"/>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930.</w:t>
      </w:r>
      <w:r>
        <w:rPr>
          <w:rFonts w:eastAsiaTheme="minorHAnsi"/>
          <w:szCs w:val="22"/>
        </w:rPr>
        <w:tab/>
        <w:t>(A)</w:t>
      </w:r>
      <w:r>
        <w:rPr>
          <w:rFonts w:eastAsiaTheme="minorHAnsi"/>
          <w:szCs w:val="22"/>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t>(B)</w:t>
      </w:r>
      <w:r>
        <w:tab/>
        <w:t>Based upon application  of the South Carolina Child Support Guidelines required by Section 43-5-580(b), 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 or the date of filing, whichever is later.</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Except for modifying a child support obligation during military service pursuant to this section, a military parent’s income during military service must not be used to determine the military parent’s income or earning capacity.</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940.</w:t>
      </w:r>
      <w:r>
        <w:rPr>
          <w:rFonts w:eastAsiaTheme="minorHAnsi"/>
          <w:szCs w:val="22"/>
        </w:rPr>
        <w:tab/>
        <w:t>(A)</w:t>
      </w:r>
      <w:r>
        <w:rPr>
          <w:rFonts w:eastAsiaTheme="minorHAnsi"/>
          <w:szCs w:val="22"/>
        </w:rPr>
        <w:tab/>
        <w:t>Military necessity may preclude court adjudication before mobilization, and the parties are encouraged to negotiate mutually agreeable arrangements prior to mobilization.</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950.</w:t>
      </w:r>
      <w:r>
        <w:rPr>
          <w:rFonts w:eastAsiaTheme="minorHAnsi"/>
          <w:szCs w:val="22"/>
        </w:rPr>
        <w:tab/>
        <w:t>In making determinations pursuant to this article, the court may award attorney’s fees and costs based on the court’s consideration of:</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the failure of either party to reasonably accommodate the other party in custody, visitation, and support matters related to a military parent’s service;</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unreasonable delay caused by either party in resolving custody, visitation, and support matters related to a military parent’s service;</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failure of either party to timely provide income and earnings information to the other party; and </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other factors as the court may consider appropriate and as may be required by law.”</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1, Title 15 of the 1976 Code is amended by adding:</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w:t>
      </w:r>
      <w:r>
        <w:rPr>
          <w:rFonts w:eastAsiaTheme="minorHAnsi"/>
          <w:szCs w:val="22"/>
        </w:rPr>
        <w:noBreakHyphen/>
        <w:t>1</w:t>
      </w:r>
      <w:r>
        <w:rPr>
          <w:rFonts w:eastAsiaTheme="minorHAnsi"/>
          <w:szCs w:val="22"/>
        </w:rPr>
        <w:noBreakHyphen/>
        <w:t>340.</w:t>
      </w:r>
      <w:r>
        <w:rPr>
          <w:rFonts w:eastAsiaTheme="minorHAnsi"/>
          <w:szCs w:val="22"/>
        </w:rPr>
        <w:tab/>
        <w:t>(A)</w:t>
      </w:r>
      <w:r>
        <w:rPr>
          <w:rFonts w:eastAsiaTheme="minorHAnsi"/>
          <w:szCs w:val="22"/>
        </w:rPr>
        <w:tab/>
        <w:t>A service member who is entitled to a stay in civil proceedings pursuant to the Service Members Civil Relief Act, 50 U.S.C. App. Section 501, et seq. may elect to proceed while the service member is reasonably unavailable to appear in the geographical location in which the litigation is pursued and may seek relief and provide evidence through video</w:t>
      </w:r>
      <w:r>
        <w:rPr>
          <w:rFonts w:eastAsiaTheme="minorHAnsi"/>
          <w:szCs w:val="22"/>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p>
    <w:p w:rsidR="001E3079" w:rsidRDefault="001E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3.</w:t>
      </w:r>
      <w:r>
        <w:rPr>
          <w:szCs w:val="22"/>
        </w:rPr>
        <w:tab/>
        <w:t>This act takes effect upon approval by the Governor.</w:t>
      </w:r>
    </w:p>
    <w:p w:rsidR="001E3079" w:rsidRDefault="0066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079" w:rsidRDefault="001E3079">
      <w:pPr>
        <w:pStyle w:val="BillDots"/>
      </w:pPr>
    </w:p>
    <w:sectPr w:rsidR="001E3079" w:rsidSect="001E307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079" w:rsidRDefault="0066285E">
      <w:r>
        <w:separator/>
      </w:r>
    </w:p>
  </w:endnote>
  <w:endnote w:type="continuationSeparator" w:id="0">
    <w:p w:rsidR="001E3079" w:rsidRDefault="0066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BAC806-2B30-4ADF-AACE-DD4BFE2250BB}"/>
    <w:embedBold r:id="rId2" w:fontKey="{8E279E9E-2E7E-47DA-A1FE-724BAC8129B0}"/>
  </w:font>
  <w:font w:name="Calibri">
    <w:panose1 w:val="020F0502020204030204"/>
    <w:charset w:val="00"/>
    <w:family w:val="swiss"/>
    <w:pitch w:val="variable"/>
    <w:sig w:usb0="E10002FF" w:usb1="4000ACFF" w:usb2="00000009" w:usb3="00000000" w:csb0="0000019F" w:csb1="00000000"/>
    <w:embedRegular r:id="rId3" w:fontKey="{04FBE331-C79D-4524-9780-6D7E529FE646}"/>
  </w:font>
  <w:font w:name="Cambria">
    <w:panose1 w:val="02040503050406030204"/>
    <w:charset w:val="00"/>
    <w:family w:val="roman"/>
    <w:pitch w:val="variable"/>
    <w:sig w:usb0="E00002FF" w:usb1="400004FF" w:usb2="00000000" w:usb3="00000000" w:csb0="0000019F" w:csb1="00000000"/>
    <w:embedRegular r:id="rId4" w:fontKey="{5F1B33E7-D1CB-4ADD-9CD8-AB57A0447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079" w:rsidRDefault="0066285E">
    <w:pPr>
      <w:pStyle w:val="Footer"/>
      <w:tabs>
        <w:tab w:val="clear" w:pos="4680"/>
        <w:tab w:val="clear" w:pos="9360"/>
        <w:tab w:val="center" w:pos="2995"/>
      </w:tabs>
      <w:spacing w:before="120"/>
    </w:pPr>
    <w:r>
      <w:t>[3171-</w:t>
    </w:r>
    <w:r w:rsidR="00057374">
      <w:fldChar w:fldCharType="begin"/>
    </w:r>
    <w:r w:rsidR="00057374">
      <w:instrText xml:space="preserve"> PAGE  \* MERGEFORMAT </w:instrText>
    </w:r>
    <w:r w:rsidR="00057374">
      <w:fldChar w:fldCharType="separate"/>
    </w:r>
    <w:r w:rsidR="00057374">
      <w:rPr>
        <w:noProof/>
      </w:rPr>
      <w:t>1</w:t>
    </w:r>
    <w:r w:rsidR="000573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079" w:rsidRDefault="0066285E">
    <w:pPr>
      <w:pStyle w:val="Footer"/>
      <w:tabs>
        <w:tab w:val="clear" w:pos="4680"/>
        <w:tab w:val="clear" w:pos="9360"/>
        <w:tab w:val="center" w:pos="2995"/>
      </w:tabs>
      <w:spacing w:before="120"/>
    </w:pPr>
    <w:r>
      <w:t>[3171]</w:t>
    </w:r>
    <w:r>
      <w:tab/>
    </w:r>
    <w:r w:rsidR="00057374">
      <w:fldChar w:fldCharType="begin"/>
    </w:r>
    <w:r w:rsidR="00057374">
      <w:instrText xml:space="preserve"> PAGE  \* MERGEFORMAT </w:instrText>
    </w:r>
    <w:r w:rsidR="00057374">
      <w:fldChar w:fldCharType="separate"/>
    </w:r>
    <w:r>
      <w:rPr>
        <w:noProof/>
      </w:rPr>
      <w:t>5</w:t>
    </w:r>
    <w:r w:rsidR="000573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079" w:rsidRDefault="0066285E">
      <w:r>
        <w:separator/>
      </w:r>
    </w:p>
  </w:footnote>
  <w:footnote w:type="continuationSeparator" w:id="0">
    <w:p w:rsidR="001E3079" w:rsidRDefault="006628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9ZW09"/>
    <w:docVar w:name="CoverBillType" w:val="b"/>
    <w:docVar w:name="docpath" w:val="L:\Council\bills\MS\7099ZW09.DOCX"/>
    <w:docVar w:name="dvBillNumber" w:val="3171"/>
    <w:docVar w:name="dvBillNumberPrefix" w:val="H. "/>
    <w:docVar w:name="dvOriginalBody" w:val="House"/>
    <w:docVar w:name="dvSteno" w:val="MS"/>
    <w:docVar w:name="NameofBody" w:val="h"/>
    <w:docVar w:name="vgroup2" w:val="Council"/>
  </w:docVars>
  <w:rsids>
    <w:rsidRoot w:val="001E3079"/>
    <w:rsid w:val="00057374"/>
    <w:rsid w:val="001E3079"/>
    <w:rsid w:val="005C6DB5"/>
    <w:rsid w:val="0066285E"/>
    <w:rsid w:val="00744174"/>
    <w:rsid w:val="00B76A21"/>
    <w:rsid w:val="00FD3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8B2188-1171-4C84-A80A-4B6E0867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0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30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079"/>
    <w:rPr>
      <w:rFonts w:eastAsia="Times New Roman" w:cs="Times New Roman"/>
      <w:b/>
      <w:sz w:val="30"/>
      <w:szCs w:val="20"/>
    </w:rPr>
  </w:style>
  <w:style w:type="paragraph" w:styleId="Header">
    <w:name w:val="header"/>
    <w:basedOn w:val="Normal"/>
    <w:link w:val="HeaderChar"/>
    <w:uiPriority w:val="99"/>
    <w:semiHidden/>
    <w:unhideWhenUsed/>
    <w:rsid w:val="001E3079"/>
    <w:pPr>
      <w:tabs>
        <w:tab w:val="center" w:pos="4320"/>
        <w:tab w:val="right" w:pos="8640"/>
      </w:tabs>
    </w:pPr>
  </w:style>
  <w:style w:type="character" w:customStyle="1" w:styleId="HeaderChar">
    <w:name w:val="Header Char"/>
    <w:basedOn w:val="DefaultParagraphFont"/>
    <w:link w:val="Header"/>
    <w:uiPriority w:val="99"/>
    <w:semiHidden/>
    <w:rsid w:val="001E3079"/>
    <w:rPr>
      <w:rFonts w:eastAsia="Times New Roman" w:cs="Times New Roman"/>
      <w:szCs w:val="20"/>
    </w:rPr>
  </w:style>
  <w:style w:type="paragraph" w:styleId="Footer">
    <w:name w:val="footer"/>
    <w:basedOn w:val="Normal"/>
    <w:link w:val="FooterChar"/>
    <w:uiPriority w:val="99"/>
    <w:unhideWhenUsed/>
    <w:rsid w:val="001E3079"/>
    <w:pPr>
      <w:tabs>
        <w:tab w:val="center" w:pos="4680"/>
        <w:tab w:val="right" w:pos="9360"/>
      </w:tabs>
    </w:pPr>
  </w:style>
  <w:style w:type="character" w:customStyle="1" w:styleId="FooterChar">
    <w:name w:val="Footer Char"/>
    <w:basedOn w:val="DefaultParagraphFont"/>
    <w:link w:val="Footer"/>
    <w:uiPriority w:val="99"/>
    <w:rsid w:val="001E3079"/>
    <w:rPr>
      <w:rFonts w:eastAsia="Times New Roman" w:cs="Times New Roman"/>
      <w:szCs w:val="20"/>
    </w:rPr>
  </w:style>
  <w:style w:type="character" w:styleId="PageNumber">
    <w:name w:val="page number"/>
    <w:basedOn w:val="DefaultParagraphFont"/>
    <w:uiPriority w:val="99"/>
    <w:semiHidden/>
    <w:unhideWhenUsed/>
    <w:rsid w:val="001E3079"/>
  </w:style>
  <w:style w:type="character" w:styleId="LineNumber">
    <w:name w:val="line number"/>
    <w:basedOn w:val="DefaultParagraphFont"/>
    <w:uiPriority w:val="99"/>
    <w:semiHidden/>
    <w:unhideWhenUsed/>
    <w:rsid w:val="001E3079"/>
  </w:style>
  <w:style w:type="paragraph" w:customStyle="1" w:styleId="BillDots">
    <w:name w:val="Bill Dots"/>
    <w:basedOn w:val="Normal"/>
    <w:qFormat/>
    <w:rsid w:val="001E30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3079"/>
    <w:pPr>
      <w:tabs>
        <w:tab w:val="right" w:pos="5904"/>
      </w:tabs>
    </w:pPr>
  </w:style>
  <w:style w:type="character" w:styleId="Hyperlink">
    <w:name w:val="Hyperlink"/>
    <w:basedOn w:val="DefaultParagraphFont"/>
    <w:uiPriority w:val="99"/>
    <w:unhideWhenUsed/>
    <w:rsid w:val="001E3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2-13-09.docx" TargetMode="External"/><Relationship Id="rId18" Type="http://schemas.openxmlformats.org/officeDocument/2006/relationships/hyperlink" Target="file:///p:\pprever\2009-10\3171_200902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09\01-13-09.docx" TargetMode="External"/><Relationship Id="rId12" Type="http://schemas.openxmlformats.org/officeDocument/2006/relationships/hyperlink" Target="file:///h:\HJ%20Archive\2009\02-12-09.docx" TargetMode="External"/><Relationship Id="rId17" Type="http://schemas.openxmlformats.org/officeDocument/2006/relationships/hyperlink" Target="file:///p:\pprever\2009-10\3171_20090211.docx" TargetMode="External"/><Relationship Id="rId2" Type="http://schemas.openxmlformats.org/officeDocument/2006/relationships/styles" Target="styles.xml"/><Relationship Id="rId16" Type="http://schemas.openxmlformats.org/officeDocument/2006/relationships/hyperlink" Target="file:///p:\pprever\2009-10\3171_200812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2-09.docx" TargetMode="External"/><Relationship Id="rId5" Type="http://schemas.openxmlformats.org/officeDocument/2006/relationships/footnotes" Target="footnotes.xml"/><Relationship Id="rId15" Type="http://schemas.openxmlformats.org/officeDocument/2006/relationships/hyperlink" Target="file:///h:\SJ%20Archive\2009\02-17-09.docx" TargetMode="External"/><Relationship Id="rId10" Type="http://schemas.openxmlformats.org/officeDocument/2006/relationships/hyperlink" Target="file:///h:\HJ%20Archive\2009\02-1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09\02-11-09.docx" TargetMode="External"/><Relationship Id="rId14" Type="http://schemas.openxmlformats.org/officeDocument/2006/relationships/hyperlink" Target="file:///h:\SJ%20Archive\2009\02-17-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45B14-E2A3-44F3-A5CC-31E60CBA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1734</Words>
  <Characters>9332</Characters>
  <Application>Microsoft Office Word</Application>
  <DocSecurity>0</DocSecurity>
  <Lines>251</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3171: Military Parent Equal Protection Act - South Carolina Legislature Online</dc:title>
  <dc:subject/>
  <dc:creator>Martha Sanders</dc:creator>
  <cp:keywords/>
  <dc:description/>
  <cp:lastModifiedBy>N Cumfer</cp:lastModifiedBy>
  <cp:revision>10</cp:revision>
  <cp:lastPrinted>2008-12-15T22:27:00Z</cp:lastPrinted>
  <dcterms:created xsi:type="dcterms:W3CDTF">2009-02-12T21:57:00Z</dcterms:created>
  <dcterms:modified xsi:type="dcterms:W3CDTF">2014-11-24T15:22:00Z</dcterms:modified>
</cp:coreProperties>
</file>