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34A3C" w:rsidRDefault="00734A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3252</w:t>
      </w:r>
    </w:p>
    <w:p w:rsidR="00734A3C" w:rsidRDefault="00734A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734A3C" w:rsidRDefault="00734A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Sellers and Weeks</w:t>
      </w: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l:\council\bills\ms\7072ahb09.docx</w:t>
      </w:r>
    </w:p>
    <w:p w:rsidR="00734A3C" w:rsidRDefault="00734A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30, 2009</w:t>
      </w: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Judiciary</w:t>
      </w:r>
    </w:p>
    <w:p w:rsidR="00734A3C" w:rsidRDefault="00734A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Driver's license suspension</w:t>
      </w:r>
    </w:p>
    <w:p w:rsidR="00734A3C" w:rsidRDefault="00734A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34A3C" w:rsidRDefault="00734A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34A3C" w:rsidRDefault="00A340F7">
      <w:pPr>
        <w:widowControl w:val="0"/>
        <w:tabs>
          <w:tab w:val="center" w:pos="590"/>
          <w:tab w:val="center" w:pos="1440"/>
          <w:tab w:val="left" w:pos="1872"/>
          <w:tab w:val="left" w:pos="9187"/>
        </w:tabs>
        <w:jc w:val="left"/>
      </w:pPr>
      <w:r>
        <w:rPr>
          <w:b/>
        </w:rPr>
        <w:t>HISTORY OF LEGISLATIVE ACTIONS</w:t>
      </w:r>
    </w:p>
    <w:p w:rsidR="00734A3C" w:rsidRDefault="00734A3C">
      <w:pPr>
        <w:widowControl w:val="0"/>
        <w:tabs>
          <w:tab w:val="center" w:pos="590"/>
          <w:tab w:val="center" w:pos="1440"/>
          <w:tab w:val="left" w:pos="1872"/>
          <w:tab w:val="left" w:pos="9187"/>
        </w:tabs>
        <w:jc w:val="left"/>
      </w:pPr>
    </w:p>
    <w:p w:rsidR="00734A3C" w:rsidRDefault="00A340F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34A3C" w:rsidRDefault="00A340F7">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B393E">
          <w:rPr>
            <w:rStyle w:val="Hyperlink"/>
          </w:rPr>
          <w:t>HJ</w:t>
        </w:r>
      </w:hyperlink>
      <w:r>
        <w:noBreakHyphen/>
        <w:t>103</w:t>
      </w:r>
    </w:p>
    <w:p w:rsidR="00734A3C" w:rsidRDefault="00A340F7">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0B393E">
          <w:rPr>
            <w:rStyle w:val="Hyperlink"/>
          </w:rPr>
          <w:t>HJ</w:t>
        </w:r>
      </w:hyperlink>
      <w:r>
        <w:noBreakHyphen/>
        <w:t>103</w:t>
      </w:r>
    </w:p>
    <w:p w:rsidR="00734A3C" w:rsidRDefault="00A340F7">
      <w:pPr>
        <w:widowControl w:val="0"/>
        <w:tabs>
          <w:tab w:val="right" w:pos="1008"/>
          <w:tab w:val="left" w:pos="1152"/>
          <w:tab w:val="left" w:pos="1872"/>
          <w:tab w:val="left" w:pos="9187"/>
        </w:tabs>
        <w:ind w:left="2088" w:hanging="2088"/>
        <w:jc w:val="left"/>
      </w:pPr>
      <w:r>
        <w:tab/>
        <w:t>4/22/2009</w:t>
      </w:r>
      <w:r>
        <w:tab/>
        <w:t>House</w:t>
      </w:r>
      <w:r>
        <w:tab/>
        <w:t xml:space="preserve">Committee report: Favorable </w:t>
      </w:r>
      <w:r>
        <w:rPr>
          <w:b/>
        </w:rPr>
        <w:t>Judiciary</w:t>
      </w:r>
      <w:r>
        <w:t xml:space="preserve"> </w:t>
      </w:r>
      <w:hyperlink r:id="rId9" w:history="1">
        <w:r w:rsidRPr="000B393E">
          <w:rPr>
            <w:rStyle w:val="Hyperlink"/>
          </w:rPr>
          <w:t>HJ</w:t>
        </w:r>
      </w:hyperlink>
      <w:r>
        <w:noBreakHyphen/>
        <w:t>7</w:t>
      </w:r>
    </w:p>
    <w:p w:rsidR="00734A3C" w:rsidRDefault="00A340F7">
      <w:pPr>
        <w:widowControl w:val="0"/>
        <w:tabs>
          <w:tab w:val="right" w:pos="1008"/>
          <w:tab w:val="left" w:pos="1152"/>
          <w:tab w:val="left" w:pos="1872"/>
          <w:tab w:val="left" w:pos="9187"/>
        </w:tabs>
        <w:ind w:left="2088" w:hanging="2088"/>
        <w:jc w:val="left"/>
      </w:pPr>
      <w:r>
        <w:tab/>
        <w:t>4/23/2009</w:t>
      </w:r>
      <w:r>
        <w:tab/>
        <w:t>House</w:t>
      </w:r>
      <w:r>
        <w:tab/>
        <w:t>Member(s) request name added as sponsor: Weeks</w:t>
      </w:r>
    </w:p>
    <w:p w:rsidR="00734A3C" w:rsidRDefault="00A340F7">
      <w:pPr>
        <w:widowControl w:val="0"/>
        <w:tabs>
          <w:tab w:val="right" w:pos="1008"/>
          <w:tab w:val="left" w:pos="1152"/>
          <w:tab w:val="left" w:pos="1872"/>
          <w:tab w:val="left" w:pos="9187"/>
        </w:tabs>
        <w:ind w:left="2088" w:hanging="2088"/>
        <w:jc w:val="left"/>
      </w:pPr>
      <w:r>
        <w:tab/>
        <w:t>4/28/2009</w:t>
      </w:r>
      <w:r>
        <w:tab/>
        <w:t>House</w:t>
      </w:r>
      <w:r>
        <w:tab/>
        <w:t xml:space="preserve">Read second time </w:t>
      </w:r>
      <w:hyperlink r:id="rId10" w:history="1">
        <w:r w:rsidRPr="000B393E">
          <w:rPr>
            <w:rStyle w:val="Hyperlink"/>
          </w:rPr>
          <w:t>HJ</w:t>
        </w:r>
      </w:hyperlink>
      <w:r>
        <w:noBreakHyphen/>
        <w:t>27</w:t>
      </w:r>
    </w:p>
    <w:p w:rsidR="00734A3C" w:rsidRDefault="00A340F7">
      <w:pPr>
        <w:widowControl w:val="0"/>
        <w:tabs>
          <w:tab w:val="right" w:pos="1008"/>
          <w:tab w:val="left" w:pos="1152"/>
          <w:tab w:val="left" w:pos="1872"/>
          <w:tab w:val="left" w:pos="9187"/>
        </w:tabs>
        <w:ind w:left="2088" w:hanging="2088"/>
        <w:jc w:val="left"/>
      </w:pPr>
      <w:r>
        <w:tab/>
        <w:t>4/29/2009</w:t>
      </w:r>
      <w:r>
        <w:tab/>
        <w:t>House</w:t>
      </w:r>
      <w:r>
        <w:tab/>
        <w:t xml:space="preserve">Read third time and sent to Senate </w:t>
      </w:r>
      <w:hyperlink r:id="rId11" w:history="1">
        <w:r w:rsidRPr="000B393E">
          <w:rPr>
            <w:rStyle w:val="Hyperlink"/>
          </w:rPr>
          <w:t>HJ</w:t>
        </w:r>
      </w:hyperlink>
      <w:r>
        <w:noBreakHyphen/>
        <w:t>21</w:t>
      </w:r>
    </w:p>
    <w:p w:rsidR="00734A3C" w:rsidRDefault="00A340F7">
      <w:pPr>
        <w:widowControl w:val="0"/>
        <w:tabs>
          <w:tab w:val="right" w:pos="1008"/>
          <w:tab w:val="left" w:pos="1152"/>
          <w:tab w:val="left" w:pos="1872"/>
          <w:tab w:val="left" w:pos="9187"/>
        </w:tabs>
        <w:ind w:left="2088" w:hanging="2088"/>
        <w:jc w:val="left"/>
      </w:pPr>
      <w:r>
        <w:tab/>
        <w:t>4/30/2009</w:t>
      </w:r>
      <w:r>
        <w:tab/>
        <w:t>Senate</w:t>
      </w:r>
      <w:r>
        <w:tab/>
        <w:t xml:space="preserve">Introduced and read first time </w:t>
      </w:r>
      <w:hyperlink r:id="rId12" w:history="1">
        <w:r w:rsidRPr="000B393E">
          <w:rPr>
            <w:rStyle w:val="Hyperlink"/>
          </w:rPr>
          <w:t>SJ</w:t>
        </w:r>
      </w:hyperlink>
      <w:r>
        <w:noBreakHyphen/>
        <w:t>14</w:t>
      </w:r>
    </w:p>
    <w:p w:rsidR="00734A3C" w:rsidRDefault="00A340F7">
      <w:pPr>
        <w:widowControl w:val="0"/>
        <w:tabs>
          <w:tab w:val="right" w:pos="1008"/>
          <w:tab w:val="left" w:pos="1152"/>
          <w:tab w:val="left" w:pos="1872"/>
          <w:tab w:val="left" w:pos="9187"/>
        </w:tabs>
        <w:ind w:left="2088" w:hanging="2088"/>
        <w:jc w:val="left"/>
      </w:pPr>
      <w:r>
        <w:tab/>
        <w:t>4/30/2009</w:t>
      </w:r>
      <w:r>
        <w:tab/>
        <w:t>Senate</w:t>
      </w:r>
      <w:r>
        <w:tab/>
        <w:t xml:space="preserve">Referred to Committee on </w:t>
      </w:r>
      <w:r>
        <w:rPr>
          <w:b/>
        </w:rPr>
        <w:t>Judiciary</w:t>
      </w:r>
      <w:r>
        <w:t xml:space="preserve"> </w:t>
      </w:r>
      <w:hyperlink r:id="rId13" w:history="1">
        <w:r w:rsidRPr="000B393E">
          <w:rPr>
            <w:rStyle w:val="Hyperlink"/>
          </w:rPr>
          <w:t>SJ</w:t>
        </w:r>
      </w:hyperlink>
      <w:r>
        <w:noBreakHyphen/>
        <w:t>14</w:t>
      </w:r>
    </w:p>
    <w:p w:rsidR="00734A3C" w:rsidRDefault="00A340F7">
      <w:pPr>
        <w:widowControl w:val="0"/>
        <w:tabs>
          <w:tab w:val="right" w:pos="1008"/>
          <w:tab w:val="left" w:pos="1152"/>
          <w:tab w:val="left" w:pos="1872"/>
          <w:tab w:val="left" w:pos="9187"/>
        </w:tabs>
        <w:ind w:left="2088" w:hanging="2088"/>
        <w:jc w:val="left"/>
      </w:pPr>
      <w:r>
        <w:tab/>
        <w:t>5/5/2009</w:t>
      </w:r>
      <w:r>
        <w:tab/>
        <w:t>Senate</w:t>
      </w:r>
      <w:r>
        <w:tab/>
        <w:t>Referred to Subcommittee: Hutto (ch), Rose, Shoopman</w:t>
      </w:r>
    </w:p>
    <w:p w:rsidR="00734A3C" w:rsidRDefault="00734A3C">
      <w:pPr>
        <w:widowControl w:val="0"/>
        <w:tabs>
          <w:tab w:val="right" w:pos="1008"/>
          <w:tab w:val="left" w:pos="1152"/>
          <w:tab w:val="left" w:pos="1872"/>
          <w:tab w:val="left" w:pos="9187"/>
        </w:tabs>
        <w:ind w:left="2088" w:hanging="2088"/>
        <w:jc w:val="left"/>
      </w:pPr>
    </w:p>
    <w:p w:rsidR="00734A3C" w:rsidRDefault="00734A3C">
      <w:pPr>
        <w:widowControl w:val="0"/>
        <w:tabs>
          <w:tab w:val="right" w:pos="1008"/>
          <w:tab w:val="left" w:pos="1152"/>
          <w:tab w:val="left" w:pos="1872"/>
          <w:tab w:val="left" w:pos="9187"/>
        </w:tabs>
        <w:ind w:left="2088" w:hanging="2088"/>
        <w:jc w:val="left"/>
      </w:pPr>
    </w:p>
    <w:p w:rsidR="00734A3C" w:rsidRDefault="00A340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734A3C" w:rsidRDefault="00734A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34A3C" w:rsidRDefault="004B2E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4" w:history="1">
        <w:r w:rsidR="00A340F7">
          <w:rPr>
            <w:rStyle w:val="Hyperlink"/>
          </w:rPr>
          <w:t>1/13/2009</w:t>
        </w:r>
      </w:hyperlink>
    </w:p>
    <w:p w:rsidR="00734A3C" w:rsidRDefault="004B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5" w:history="1">
        <w:r w:rsidR="00A340F7">
          <w:rPr>
            <w:rStyle w:val="Hyperlink"/>
          </w:rPr>
          <w:t>4/22/2009</w:t>
        </w:r>
      </w:hyperlink>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34A3C">
          <w:pgSz w:w="12240" w:h="15840" w:code="1"/>
          <w:pgMar w:top="1080" w:right="1440" w:bottom="1080" w:left="1440" w:header="720" w:footer="720" w:gutter="0"/>
          <w:cols w:space="720"/>
          <w:noEndnote/>
          <w:docGrid w:linePitch="360"/>
        </w:sectPr>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right" w:pos="5933"/>
        </w:tabs>
        <w:suppressAutoHyphens/>
      </w:pPr>
      <w:r>
        <w:tab/>
      </w:r>
      <w:r>
        <w:rPr>
          <w:b/>
          <w:sz w:val="36"/>
        </w:rPr>
        <w:t>H. 3252</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Sellers</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4/22/09--H.</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3252) to amend Section 56</w:t>
      </w:r>
      <w:r>
        <w:noBreakHyphen/>
        <w:t>1</w:t>
      </w:r>
      <w:r>
        <w:noBreakHyphen/>
        <w:t>745, Code of Laws of South Carolina, 1976, relating to mandatory suspension of a person’s driver’s license for certain controlled substance convictions, etc., respectfully</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4A3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745, CODE OF LAWS OF SOUTH CAROLINA, 1976, RELATING TO MANDATORY SUSPENSION OF A PERSON’S DRIVER’S LICENSE FOR CERTAIN CONTROLLED SUBSTANCE CONVICTIONS, SO AS TO PROVIDE THAT DRIVER’S LICENSE SUSPENSION UNDER THESE CIRCUMSTANCES IS IN THE DISCRETION OF THE JUDGE.</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56</w:t>
      </w:r>
      <w:r>
        <w:noBreakHyphen/>
        <w:t>1</w:t>
      </w:r>
      <w:r>
        <w:noBreakHyphen/>
        <w:t>745(A) of the 1976 Code is amended to read:</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driver’s license of a person convicted of a controlled substance violation involving hashish or marijuana </w:t>
      </w:r>
      <w:r>
        <w:rPr>
          <w:strike/>
        </w:rPr>
        <w:t>must</w:t>
      </w:r>
      <w:r>
        <w:rPr>
          <w:u w:val="single"/>
        </w:rPr>
        <w:t>may</w:t>
      </w:r>
      <w:r>
        <w:t xml:space="preserve"> be suspended for a period of six months</w:t>
      </w:r>
      <w:r>
        <w:rPr>
          <w:u w:val="single"/>
        </w:rPr>
        <w:t>, in the discretion of the judge</w:t>
      </w:r>
      <w:r>
        <w:t xml:space="preserve">.  The driver’s license of a person convicted of any other controlled substance violation </w:t>
      </w:r>
      <w:r>
        <w:rPr>
          <w:strike/>
        </w:rPr>
        <w:t>must</w:t>
      </w:r>
      <w:r>
        <w:rPr>
          <w:u w:val="single"/>
        </w:rPr>
        <w:t>may</w:t>
      </w:r>
      <w:r>
        <w:t xml:space="preserve"> be suspended for a period of one year</w:t>
      </w:r>
      <w:r>
        <w:rPr>
          <w:u w:val="single"/>
        </w:rPr>
        <w:t>, in the discretion of the judge</w:t>
      </w:r>
      <w:r>
        <w:t xml:space="preserve">.  If the person does not have a driver’s license, the court </w:t>
      </w:r>
      <w:r>
        <w:rPr>
          <w:strike/>
        </w:rPr>
        <w:t>shall</w:t>
      </w:r>
      <w:r>
        <w:rPr>
          <w:u w:val="single"/>
        </w:rPr>
        <w:t>may</w:t>
      </w:r>
      <w:r>
        <w:t xml:space="preserve"> order the Department of Motor Vehicles not to issue a driver’s license for six months after the person legally is eligible for the issuance of a driver’s license if the offense involves hashish or marijuana.  If the offense involves any other controlled substance, the court </w:t>
      </w:r>
      <w:r>
        <w:rPr>
          <w:strike/>
        </w:rPr>
        <w:t>shall</w:t>
      </w:r>
      <w:r>
        <w:rPr>
          <w:u w:val="single"/>
        </w:rPr>
        <w:t>may</w:t>
      </w:r>
      <w:r>
        <w:t xml:space="preserve"> order the department not to issue a driver’s license for one year after the person legally is eligible for the issuance of a driver’s license.  For each subsequent conviction </w:t>
      </w:r>
      <w:r>
        <w:rPr>
          <w:strike/>
        </w:rPr>
        <w:t>under</w:t>
      </w:r>
      <w:r>
        <w:rPr>
          <w:u w:val="single"/>
        </w:rPr>
        <w:t>pursuant to</w:t>
      </w:r>
      <w:r>
        <w:t xml:space="preserve"> this section, the court </w:t>
      </w:r>
      <w:r>
        <w:rPr>
          <w:strike/>
        </w:rPr>
        <w:t>shall</w:t>
      </w:r>
      <w:r>
        <w:rPr>
          <w:u w:val="single"/>
        </w:rPr>
        <w:t>may</w:t>
      </w:r>
      <w:r>
        <w:t xml:space="preserve"> order the driver’s license to be suspended for an additional six months or one year, as </w:t>
      </w:r>
      <w:r>
        <w:rPr>
          <w:strike/>
        </w:rPr>
        <w:t>the case may be</w:t>
      </w:r>
      <w:r>
        <w:rPr>
          <w:u w:val="single"/>
        </w:rPr>
        <w:t>provided in this section</w:t>
      </w:r>
      <w:r>
        <w:t>.  The additional period of suspension for a subsequent offense runs consecutively and does not commence until the expiration of the suspension for the prior offense.”</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4A3C" w:rsidRDefault="00A34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A3C" w:rsidRDefault="0073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34A3C" w:rsidSect="00734A3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A3C" w:rsidRDefault="00A340F7">
      <w:r>
        <w:separator/>
      </w:r>
    </w:p>
  </w:endnote>
  <w:endnote w:type="continuationSeparator" w:id="0">
    <w:p w:rsidR="00734A3C" w:rsidRDefault="00A34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A44A49-09FC-4970-821C-1E118CFF1380}"/>
    <w:embedBold r:id="rId2" w:fontKey="{0CEA2575-02EF-45A2-A3EC-D5627C73A468}"/>
  </w:font>
  <w:font w:name="Calibri">
    <w:panose1 w:val="020F0502020204030204"/>
    <w:charset w:val="00"/>
    <w:family w:val="swiss"/>
    <w:pitch w:val="variable"/>
    <w:sig w:usb0="E10002FF" w:usb1="4000ACFF" w:usb2="00000009" w:usb3="00000000" w:csb0="0000019F" w:csb1="00000000"/>
    <w:embedRegular r:id="rId3" w:fontKey="{BAE7800A-6B9B-417D-A2D1-1C0172786BEB}"/>
  </w:font>
  <w:font w:name="Tahoma">
    <w:panose1 w:val="020B0604030504040204"/>
    <w:charset w:val="00"/>
    <w:family w:val="swiss"/>
    <w:pitch w:val="variable"/>
    <w:sig w:usb0="21002A87" w:usb1="80000000" w:usb2="00000008" w:usb3="00000000" w:csb0="000101FF" w:csb1="00000000"/>
    <w:embedRegular r:id="rId4" w:fontKey="{11873BAC-6208-4A34-839A-3A2A7087A73A}"/>
  </w:font>
  <w:font w:name="Cambria">
    <w:panose1 w:val="02040503050406030204"/>
    <w:charset w:val="00"/>
    <w:family w:val="roman"/>
    <w:pitch w:val="variable"/>
    <w:sig w:usb0="E00002FF" w:usb1="400004FF" w:usb2="00000000" w:usb3="00000000" w:csb0="0000019F" w:csb1="00000000"/>
    <w:embedRegular r:id="rId5" w:fontKey="{2F7DD565-18DD-483B-84A8-C08FAC29F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3C" w:rsidRDefault="00A340F7">
    <w:pPr>
      <w:pStyle w:val="Footer"/>
      <w:tabs>
        <w:tab w:val="clear" w:pos="4680"/>
        <w:tab w:val="clear" w:pos="9360"/>
        <w:tab w:val="center" w:pos="2995"/>
      </w:tabs>
      <w:spacing w:before="120"/>
    </w:pPr>
    <w:r>
      <w:t>[3252-</w:t>
    </w:r>
    <w:r w:rsidR="004B2EFF">
      <w:fldChar w:fldCharType="begin"/>
    </w:r>
    <w:r w:rsidR="004B2EFF">
      <w:instrText xml:space="preserve"> PAGE  \* MERGEFORMAT </w:instrText>
    </w:r>
    <w:r w:rsidR="004B2EFF">
      <w:fldChar w:fldCharType="separate"/>
    </w:r>
    <w:r w:rsidR="004B2EFF">
      <w:rPr>
        <w:noProof/>
      </w:rPr>
      <w:t>1</w:t>
    </w:r>
    <w:r w:rsidR="004B2E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3C" w:rsidRDefault="00A340F7">
    <w:pPr>
      <w:pStyle w:val="Footer"/>
      <w:tabs>
        <w:tab w:val="clear" w:pos="4680"/>
        <w:tab w:val="clear" w:pos="9360"/>
        <w:tab w:val="center" w:pos="2995"/>
      </w:tabs>
      <w:spacing w:before="120"/>
    </w:pPr>
    <w:r>
      <w:t>[3252]</w:t>
    </w:r>
    <w:r>
      <w:tab/>
    </w:r>
    <w:r w:rsidR="004B2EFF">
      <w:fldChar w:fldCharType="begin"/>
    </w:r>
    <w:r w:rsidR="004B2EFF">
      <w:instrText xml:space="preserve"> PAGE  \* MERGEFORMAT </w:instrText>
    </w:r>
    <w:r w:rsidR="004B2EFF">
      <w:fldChar w:fldCharType="separate"/>
    </w:r>
    <w:r>
      <w:rPr>
        <w:noProof/>
      </w:rPr>
      <w:t>2</w:t>
    </w:r>
    <w:r w:rsidR="004B2E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A3C" w:rsidRDefault="00A340F7">
      <w:r>
        <w:separator/>
      </w:r>
    </w:p>
  </w:footnote>
  <w:footnote w:type="continuationSeparator" w:id="0">
    <w:p w:rsidR="00734A3C" w:rsidRDefault="00A340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2AHB09"/>
    <w:docVar w:name="CoverBillType" w:val="b"/>
    <w:docVar w:name="docpath" w:val="L:\Council\bills\MS\7072AHB09.DOCX"/>
    <w:docVar w:name="dvBillNumber" w:val="3252"/>
    <w:docVar w:name="dvBillNumberPrefix" w:val="H. "/>
    <w:docVar w:name="dvOriginalBody" w:val="House"/>
    <w:docVar w:name="dvSteno" w:val="MS"/>
    <w:docVar w:name="NameofBody" w:val="h"/>
    <w:docVar w:name="vgroup2" w:val="Council"/>
  </w:docVars>
  <w:rsids>
    <w:rsidRoot w:val="00734A3C"/>
    <w:rsid w:val="000B393E"/>
    <w:rsid w:val="004B2EFF"/>
    <w:rsid w:val="005C65D4"/>
    <w:rsid w:val="00734A3C"/>
    <w:rsid w:val="00801E95"/>
    <w:rsid w:val="009C03F9"/>
    <w:rsid w:val="00A34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2F47D1-F4A6-4747-A6D7-A442BB3C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A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34A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A3C"/>
    <w:rPr>
      <w:rFonts w:eastAsia="Times New Roman" w:cs="Times New Roman"/>
      <w:b/>
      <w:sz w:val="30"/>
      <w:szCs w:val="20"/>
    </w:rPr>
  </w:style>
  <w:style w:type="paragraph" w:styleId="Header">
    <w:name w:val="header"/>
    <w:basedOn w:val="Normal"/>
    <w:link w:val="HeaderChar"/>
    <w:uiPriority w:val="99"/>
    <w:semiHidden/>
    <w:unhideWhenUsed/>
    <w:rsid w:val="00734A3C"/>
    <w:pPr>
      <w:tabs>
        <w:tab w:val="center" w:pos="4320"/>
        <w:tab w:val="right" w:pos="8640"/>
      </w:tabs>
    </w:pPr>
  </w:style>
  <w:style w:type="character" w:customStyle="1" w:styleId="HeaderChar">
    <w:name w:val="Header Char"/>
    <w:basedOn w:val="DefaultParagraphFont"/>
    <w:link w:val="Header"/>
    <w:uiPriority w:val="99"/>
    <w:semiHidden/>
    <w:rsid w:val="00734A3C"/>
    <w:rPr>
      <w:rFonts w:eastAsia="Times New Roman" w:cs="Times New Roman"/>
      <w:szCs w:val="20"/>
    </w:rPr>
  </w:style>
  <w:style w:type="paragraph" w:styleId="Footer">
    <w:name w:val="footer"/>
    <w:basedOn w:val="Normal"/>
    <w:link w:val="FooterChar"/>
    <w:uiPriority w:val="99"/>
    <w:unhideWhenUsed/>
    <w:rsid w:val="00734A3C"/>
    <w:pPr>
      <w:tabs>
        <w:tab w:val="center" w:pos="4680"/>
        <w:tab w:val="right" w:pos="9360"/>
      </w:tabs>
    </w:pPr>
  </w:style>
  <w:style w:type="character" w:customStyle="1" w:styleId="FooterChar">
    <w:name w:val="Footer Char"/>
    <w:basedOn w:val="DefaultParagraphFont"/>
    <w:link w:val="Footer"/>
    <w:uiPriority w:val="99"/>
    <w:rsid w:val="00734A3C"/>
    <w:rPr>
      <w:rFonts w:eastAsia="Times New Roman" w:cs="Times New Roman"/>
      <w:szCs w:val="20"/>
    </w:rPr>
  </w:style>
  <w:style w:type="character" w:styleId="PageNumber">
    <w:name w:val="page number"/>
    <w:basedOn w:val="DefaultParagraphFont"/>
    <w:uiPriority w:val="99"/>
    <w:semiHidden/>
    <w:unhideWhenUsed/>
    <w:rsid w:val="00734A3C"/>
  </w:style>
  <w:style w:type="character" w:styleId="LineNumber">
    <w:name w:val="line number"/>
    <w:basedOn w:val="DefaultParagraphFont"/>
    <w:uiPriority w:val="99"/>
    <w:semiHidden/>
    <w:unhideWhenUsed/>
    <w:rsid w:val="00734A3C"/>
  </w:style>
  <w:style w:type="paragraph" w:customStyle="1" w:styleId="BillDots">
    <w:name w:val="Bill Dots"/>
    <w:basedOn w:val="Normal"/>
    <w:qFormat/>
    <w:rsid w:val="00734A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34A3C"/>
    <w:pPr>
      <w:tabs>
        <w:tab w:val="right" w:pos="5904"/>
      </w:tabs>
    </w:pPr>
  </w:style>
  <w:style w:type="paragraph" w:styleId="BalloonText">
    <w:name w:val="Balloon Text"/>
    <w:basedOn w:val="Normal"/>
    <w:link w:val="BalloonTextChar"/>
    <w:uiPriority w:val="99"/>
    <w:semiHidden/>
    <w:unhideWhenUsed/>
    <w:rsid w:val="00734A3C"/>
    <w:rPr>
      <w:rFonts w:ascii="Tahoma" w:hAnsi="Tahoma" w:cs="Tahoma"/>
      <w:sz w:val="16"/>
      <w:szCs w:val="16"/>
    </w:rPr>
  </w:style>
  <w:style w:type="character" w:customStyle="1" w:styleId="BalloonTextChar">
    <w:name w:val="Balloon Text Char"/>
    <w:basedOn w:val="DefaultParagraphFont"/>
    <w:link w:val="BalloonText"/>
    <w:uiPriority w:val="99"/>
    <w:semiHidden/>
    <w:rsid w:val="00734A3C"/>
    <w:rPr>
      <w:rFonts w:ascii="Tahoma" w:eastAsia="Times New Roman" w:hAnsi="Tahoma" w:cs="Tahoma"/>
      <w:sz w:val="16"/>
      <w:szCs w:val="16"/>
    </w:rPr>
  </w:style>
  <w:style w:type="character" w:styleId="Hyperlink">
    <w:name w:val="Hyperlink"/>
    <w:basedOn w:val="DefaultParagraphFont"/>
    <w:uiPriority w:val="99"/>
    <w:unhideWhenUsed/>
    <w:rsid w:val="00734A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09\04-30-0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hyperlink" Target="file:///h:\SJ%20Archive\2009\04-30-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5" Type="http://schemas.openxmlformats.org/officeDocument/2006/relationships/footnotes" Target="footnotes.xml"/><Relationship Id="rId15" Type="http://schemas.openxmlformats.org/officeDocument/2006/relationships/hyperlink" Target="file:///p:\pprever\2009-10\3252_20090422.docx" TargetMode="External"/><Relationship Id="rId10" Type="http://schemas.openxmlformats.org/officeDocument/2006/relationships/hyperlink" Target="file:///h:\HJ%20Archive\2009\04-28-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p:\pprever\2009-10\3252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DB3F3-90A6-438E-B77B-7D6E531B7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647</Words>
  <Characters>3491</Characters>
  <Application>Microsoft Office Word</Application>
  <DocSecurity>0</DocSecurity>
  <Lines>124</Lines>
  <Paragraphs>46</Paragraphs>
  <ScaleCrop>false</ScaleCrop>
  <Company> </Company>
  <LinksUpToDate>false</LinksUpToDate>
  <CharactersWithSpaces>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3252: Driver's license suspension - South Carolina Legislature Online</dc:title>
  <dc:subject/>
  <dc:creator>Martha Sanders</dc:creator>
  <cp:keywords/>
  <dc:description/>
  <cp:lastModifiedBy>N Cumfer</cp:lastModifiedBy>
  <cp:revision>17</cp:revision>
  <cp:lastPrinted>2008-12-02T21:58:00Z</cp:lastPrinted>
  <dcterms:created xsi:type="dcterms:W3CDTF">2009-04-22T21:56:00Z</dcterms:created>
  <dcterms:modified xsi:type="dcterms:W3CDTF">2014-11-24T16:03:00Z</dcterms:modified>
</cp:coreProperties>
</file>