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F03B4" w:rsidRDefault="00FF03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3B4" w:rsidRDefault="003B75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A69, R106, H3562</w:t>
      </w:r>
    </w:p>
    <w:p w:rsidR="00FF03B4" w:rsidRDefault="00FF03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F03B4" w:rsidRDefault="00FF03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Brady and Sandifer</w:t>
      </w: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l:\council\bills\dka\3155dw09.docx</w:t>
      </w: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516</w:t>
      </w:r>
    </w:p>
    <w:p w:rsidR="00FF03B4" w:rsidRDefault="00FF03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18, 2009</w:t>
      </w: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2009</w:t>
      </w: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24, 2009</w:t>
      </w: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2009</w:t>
      </w: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FF03B4" w:rsidRDefault="00FF03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Insurance</w:t>
      </w:r>
    </w:p>
    <w:p w:rsidR="00FF03B4" w:rsidRDefault="00FF03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3B4" w:rsidRDefault="00FF03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3B4" w:rsidRDefault="0027616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F03B4" w:rsidRDefault="00FF03B4">
      <w:pPr>
        <w:widowControl w:val="0"/>
        <w:tabs>
          <w:tab w:val="center" w:pos="590"/>
          <w:tab w:val="center" w:pos="1440"/>
          <w:tab w:val="left" w:pos="1872"/>
          <w:tab w:val="left" w:pos="9187"/>
        </w:tabs>
        <w:rPr>
          <w:rFonts w:eastAsia="Times New Roman" w:cs="Times New Roman"/>
          <w:szCs w:val="20"/>
        </w:rPr>
      </w:pPr>
    </w:p>
    <w:p w:rsidR="00FF03B4" w:rsidRDefault="0027616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4C6BDA">
        <w:rPr>
          <w:rFonts w:cs="Times New Roman"/>
        </w:rPr>
        <w:t xml:space="preserve">Introduced and read first time </w:t>
      </w:r>
      <w:hyperlink r:id="rId6" w:history="1">
        <w:r w:rsidRPr="00911554">
          <w:rPr>
            <w:rStyle w:val="Hyperlink"/>
            <w:rFonts w:cs="Times New Roman"/>
          </w:rPr>
          <w:t>HJ</w:t>
        </w:r>
      </w:hyperlink>
      <w:r>
        <w:rPr>
          <w:rFonts w:cs="Times New Roman"/>
        </w:rPr>
        <w:noBreakHyphen/>
      </w:r>
      <w:r w:rsidRPr="004C6BDA">
        <w:rPr>
          <w:rFonts w:cs="Times New Roman"/>
        </w:rPr>
        <w:t>8</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4C6BDA">
        <w:rPr>
          <w:rFonts w:cs="Times New Roman"/>
        </w:rPr>
        <w:t>Referred to C</w:t>
      </w:r>
      <w:r>
        <w:rPr>
          <w:rFonts w:cs="Times New Roman"/>
        </w:rPr>
        <w:t xml:space="preserve">ommittee on </w:t>
      </w:r>
      <w:r w:rsidRPr="004C6BDA">
        <w:rPr>
          <w:rFonts w:cs="Times New Roman"/>
          <w:b/>
        </w:rPr>
        <w:t>Labor, Commerce and Industry</w:t>
      </w:r>
      <w:r w:rsidRPr="004C6BDA">
        <w:rPr>
          <w:rFonts w:cs="Times New Roman"/>
        </w:rPr>
        <w:t xml:space="preserve"> </w:t>
      </w:r>
      <w:hyperlink r:id="rId7" w:history="1">
        <w:r w:rsidRPr="00911554">
          <w:rPr>
            <w:rStyle w:val="Hyperlink"/>
            <w:rFonts w:cs="Times New Roman"/>
          </w:rPr>
          <w:t>HJ</w:t>
        </w:r>
      </w:hyperlink>
      <w:r>
        <w:rPr>
          <w:rFonts w:cs="Times New Roman"/>
        </w:rPr>
        <w:noBreakHyphen/>
      </w:r>
      <w:r w:rsidRPr="004C6BDA">
        <w:rPr>
          <w:rFonts w:cs="Times New Roman"/>
        </w:rPr>
        <w:t>9</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4C6BDA">
        <w:rPr>
          <w:rFonts w:cs="Times New Roman"/>
        </w:rPr>
        <w:t>Committee report</w:t>
      </w:r>
      <w:r>
        <w:rPr>
          <w:rFonts w:cs="Times New Roman"/>
        </w:rPr>
        <w:t xml:space="preserve">: Favorable </w:t>
      </w:r>
      <w:r w:rsidRPr="004C6BDA">
        <w:rPr>
          <w:rFonts w:cs="Times New Roman"/>
          <w:b/>
        </w:rPr>
        <w:t>Labor, Commerce and Industry</w:t>
      </w:r>
      <w:r w:rsidRPr="004C6BDA">
        <w:rPr>
          <w:rFonts w:cs="Times New Roman"/>
        </w:rPr>
        <w:t xml:space="preserve"> </w:t>
      </w:r>
      <w:hyperlink r:id="rId8" w:history="1">
        <w:r w:rsidRPr="00911554">
          <w:rPr>
            <w:rStyle w:val="Hyperlink"/>
            <w:rFonts w:cs="Times New Roman"/>
          </w:rPr>
          <w:t>HJ</w:t>
        </w:r>
      </w:hyperlink>
      <w:r>
        <w:rPr>
          <w:rFonts w:cs="Times New Roman"/>
        </w:rPr>
        <w:noBreakHyphen/>
      </w:r>
      <w:r w:rsidRPr="004C6BDA">
        <w:rPr>
          <w:rFonts w:cs="Times New Roman"/>
        </w:rPr>
        <w:t>60</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4C6BDA">
        <w:rPr>
          <w:rFonts w:cs="Times New Roman"/>
        </w:rPr>
        <w:t xml:space="preserve">Amended </w:t>
      </w:r>
      <w:hyperlink r:id="rId9" w:history="1">
        <w:r w:rsidRPr="00911554">
          <w:rPr>
            <w:rStyle w:val="Hyperlink"/>
            <w:rFonts w:cs="Times New Roman"/>
          </w:rPr>
          <w:t>HJ</w:t>
        </w:r>
      </w:hyperlink>
      <w:r>
        <w:rPr>
          <w:rFonts w:cs="Times New Roman"/>
        </w:rPr>
        <w:noBreakHyphen/>
      </w:r>
      <w:r w:rsidRPr="004C6BDA">
        <w:rPr>
          <w:rFonts w:cs="Times New Roman"/>
        </w:rPr>
        <w:t>32</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4C6BDA">
        <w:rPr>
          <w:rFonts w:cs="Times New Roman"/>
        </w:rPr>
        <w:t xml:space="preserve">Read second time </w:t>
      </w:r>
      <w:hyperlink r:id="rId10" w:history="1">
        <w:r w:rsidRPr="00911554">
          <w:rPr>
            <w:rStyle w:val="Hyperlink"/>
            <w:rFonts w:cs="Times New Roman"/>
          </w:rPr>
          <w:t>HJ</w:t>
        </w:r>
      </w:hyperlink>
      <w:r>
        <w:rPr>
          <w:rFonts w:cs="Times New Roman"/>
        </w:rPr>
        <w:noBreakHyphen/>
      </w:r>
      <w:r w:rsidRPr="004C6BDA">
        <w:rPr>
          <w:rFonts w:cs="Times New Roman"/>
        </w:rPr>
        <w:t>33</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4C6BDA">
        <w:rPr>
          <w:rFonts w:cs="Times New Roman"/>
        </w:rPr>
        <w:t>Roll call Yeas</w:t>
      </w:r>
      <w:r>
        <w:rPr>
          <w:rFonts w:cs="Times New Roman"/>
        </w:rPr>
        <w:noBreakHyphen/>
      </w:r>
      <w:r w:rsidRPr="004C6BDA">
        <w:rPr>
          <w:rFonts w:cs="Times New Roman"/>
        </w:rPr>
        <w:t>87  Nays</w:t>
      </w:r>
      <w:r>
        <w:rPr>
          <w:rFonts w:cs="Times New Roman"/>
        </w:rPr>
        <w:noBreakHyphen/>
      </w:r>
      <w:r w:rsidRPr="004C6BDA">
        <w:rPr>
          <w:rFonts w:cs="Times New Roman"/>
        </w:rPr>
        <w:t xml:space="preserve">12 </w:t>
      </w:r>
      <w:hyperlink r:id="rId11" w:history="1">
        <w:r w:rsidRPr="00911554">
          <w:rPr>
            <w:rStyle w:val="Hyperlink"/>
            <w:rFonts w:cs="Times New Roman"/>
          </w:rPr>
          <w:t>HJ</w:t>
        </w:r>
      </w:hyperlink>
      <w:r>
        <w:rPr>
          <w:rFonts w:cs="Times New Roman"/>
        </w:rPr>
        <w:noBreakHyphen/>
      </w:r>
      <w:r w:rsidRPr="004C6BDA">
        <w:rPr>
          <w:rFonts w:cs="Times New Roman"/>
        </w:rPr>
        <w:t>34</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4C6BDA">
        <w:rPr>
          <w:rFonts w:cs="Times New Roman"/>
        </w:rPr>
        <w:t xml:space="preserve">Read third time and sent to Senate </w:t>
      </w:r>
      <w:hyperlink r:id="rId12" w:history="1">
        <w:r w:rsidRPr="00911554">
          <w:rPr>
            <w:rStyle w:val="Hyperlink"/>
            <w:rFonts w:cs="Times New Roman"/>
          </w:rPr>
          <w:t>HJ</w:t>
        </w:r>
      </w:hyperlink>
      <w:r>
        <w:rPr>
          <w:rFonts w:cs="Times New Roman"/>
        </w:rPr>
        <w:noBreakHyphen/>
      </w:r>
      <w:r w:rsidRPr="004C6BDA">
        <w:rPr>
          <w:rFonts w:cs="Times New Roman"/>
        </w:rPr>
        <w:t>22</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4C6BDA">
        <w:rPr>
          <w:rFonts w:cs="Times New Roman"/>
        </w:rPr>
        <w:t xml:space="preserve">Introduced and read first time </w:t>
      </w:r>
      <w:hyperlink r:id="rId13" w:history="1">
        <w:r w:rsidRPr="00911554">
          <w:rPr>
            <w:rStyle w:val="Hyperlink"/>
            <w:rFonts w:cs="Times New Roman"/>
          </w:rPr>
          <w:t>SJ</w:t>
        </w:r>
      </w:hyperlink>
      <w:r>
        <w:rPr>
          <w:rFonts w:cs="Times New Roman"/>
        </w:rPr>
        <w:noBreakHyphen/>
      </w:r>
      <w:r w:rsidRPr="004C6BDA">
        <w:rPr>
          <w:rFonts w:cs="Times New Roman"/>
        </w:rPr>
        <w:t>11</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4C6BDA">
        <w:rPr>
          <w:rFonts w:cs="Times New Roman"/>
        </w:rPr>
        <w:t xml:space="preserve">Referred to Committee on </w:t>
      </w:r>
      <w:r w:rsidRPr="004C6BDA">
        <w:rPr>
          <w:rFonts w:cs="Times New Roman"/>
          <w:b/>
        </w:rPr>
        <w:t>Banking and Insurance</w:t>
      </w:r>
      <w:r w:rsidRPr="004C6BDA">
        <w:rPr>
          <w:rFonts w:cs="Times New Roman"/>
        </w:rPr>
        <w:t xml:space="preserve"> </w:t>
      </w:r>
      <w:hyperlink r:id="rId14" w:history="1">
        <w:r w:rsidRPr="00911554">
          <w:rPr>
            <w:rStyle w:val="Hyperlink"/>
            <w:rFonts w:cs="Times New Roman"/>
          </w:rPr>
          <w:t>SJ</w:t>
        </w:r>
      </w:hyperlink>
      <w:r>
        <w:rPr>
          <w:rFonts w:cs="Times New Roman"/>
        </w:rPr>
        <w:noBreakHyphen/>
      </w:r>
      <w:r w:rsidRPr="004C6BDA">
        <w:rPr>
          <w:rFonts w:cs="Times New Roman"/>
        </w:rPr>
        <w:t>11</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4C6BDA">
        <w:rPr>
          <w:rFonts w:cs="Times New Roman"/>
        </w:rPr>
        <w:t>Committee r</w:t>
      </w:r>
      <w:r>
        <w:rPr>
          <w:rFonts w:cs="Times New Roman"/>
        </w:rPr>
        <w:t xml:space="preserve">eport: Favorable with amendment </w:t>
      </w:r>
      <w:r w:rsidRPr="004C6BDA">
        <w:rPr>
          <w:rFonts w:cs="Times New Roman"/>
          <w:b/>
        </w:rPr>
        <w:t>Banking and Insurance</w:t>
      </w:r>
      <w:r w:rsidRPr="004C6BDA">
        <w:rPr>
          <w:rFonts w:cs="Times New Roman"/>
        </w:rPr>
        <w:t xml:space="preserve"> </w:t>
      </w:r>
      <w:hyperlink r:id="rId15" w:history="1">
        <w:r w:rsidRPr="00911554">
          <w:rPr>
            <w:rStyle w:val="Hyperlink"/>
            <w:rFonts w:cs="Times New Roman"/>
          </w:rPr>
          <w:t>SJ</w:t>
        </w:r>
      </w:hyperlink>
      <w:r>
        <w:rPr>
          <w:rFonts w:cs="Times New Roman"/>
        </w:rPr>
        <w:noBreakHyphen/>
      </w:r>
      <w:r w:rsidRPr="004C6BDA">
        <w:rPr>
          <w:rFonts w:cs="Times New Roman"/>
        </w:rPr>
        <w:t>21</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4C6BDA">
        <w:rPr>
          <w:rFonts w:cs="Times New Roman"/>
        </w:rPr>
        <w:t xml:space="preserve">Committee Amendment Adopted </w:t>
      </w:r>
      <w:hyperlink r:id="rId16" w:history="1">
        <w:r w:rsidRPr="00911554">
          <w:rPr>
            <w:rStyle w:val="Hyperlink"/>
            <w:rFonts w:cs="Times New Roman"/>
          </w:rPr>
          <w:t>SJ</w:t>
        </w:r>
      </w:hyperlink>
      <w:r>
        <w:rPr>
          <w:rFonts w:cs="Times New Roman"/>
        </w:rPr>
        <w:noBreakHyphen/>
      </w:r>
      <w:r w:rsidRPr="004C6BDA">
        <w:rPr>
          <w:rFonts w:cs="Times New Roman"/>
        </w:rPr>
        <w:t>42</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4C6BDA">
        <w:rPr>
          <w:rFonts w:cs="Times New Roman"/>
        </w:rPr>
        <w:t xml:space="preserve">Read second time </w:t>
      </w:r>
      <w:hyperlink r:id="rId17" w:history="1">
        <w:r w:rsidRPr="00911554">
          <w:rPr>
            <w:rStyle w:val="Hyperlink"/>
            <w:rFonts w:cs="Times New Roman"/>
          </w:rPr>
          <w:t>SJ</w:t>
        </w:r>
      </w:hyperlink>
      <w:r>
        <w:rPr>
          <w:rFonts w:cs="Times New Roman"/>
        </w:rPr>
        <w:noBreakHyphen/>
      </w:r>
      <w:r w:rsidRPr="004C6BDA">
        <w:rPr>
          <w:rFonts w:cs="Times New Roman"/>
        </w:rPr>
        <w:t>42</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4C6BDA">
        <w:rPr>
          <w:rFonts w:cs="Times New Roman"/>
        </w:rPr>
        <w:t xml:space="preserve">Read third </w:t>
      </w:r>
      <w:r>
        <w:rPr>
          <w:rFonts w:cs="Times New Roman"/>
        </w:rPr>
        <w:t xml:space="preserve">time and returned to House with </w:t>
      </w:r>
      <w:r w:rsidRPr="004C6BDA">
        <w:rPr>
          <w:rFonts w:cs="Times New Roman"/>
        </w:rPr>
        <w:t xml:space="preserve">amendments </w:t>
      </w:r>
      <w:hyperlink r:id="rId18" w:history="1">
        <w:r w:rsidRPr="00911554">
          <w:rPr>
            <w:rStyle w:val="Hyperlink"/>
            <w:rFonts w:cs="Times New Roman"/>
          </w:rPr>
          <w:t>SJ</w:t>
        </w:r>
      </w:hyperlink>
      <w:r>
        <w:rPr>
          <w:rFonts w:cs="Times New Roman"/>
        </w:rPr>
        <w:noBreakHyphen/>
      </w:r>
      <w:r w:rsidRPr="004C6BDA">
        <w:rPr>
          <w:rFonts w:cs="Times New Roman"/>
        </w:rPr>
        <w:t>16</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4C6BDA">
        <w:rPr>
          <w:rFonts w:cs="Times New Roman"/>
        </w:rPr>
        <w:t xml:space="preserve">Concurred in Senate amendment and enrolled </w:t>
      </w:r>
      <w:hyperlink r:id="rId19" w:history="1">
        <w:r w:rsidRPr="00911554">
          <w:rPr>
            <w:rStyle w:val="Hyperlink"/>
            <w:rFonts w:cs="Times New Roman"/>
          </w:rPr>
          <w:t>HJ</w:t>
        </w:r>
      </w:hyperlink>
      <w:r>
        <w:rPr>
          <w:rFonts w:cs="Times New Roman"/>
        </w:rPr>
        <w:noBreakHyphen/>
      </w:r>
      <w:r w:rsidRPr="004C6BDA">
        <w:rPr>
          <w:rFonts w:cs="Times New Roman"/>
        </w:rPr>
        <w:t>45</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4C6BDA">
        <w:rPr>
          <w:rFonts w:cs="Times New Roman"/>
        </w:rPr>
        <w:t>Roll call Yeas</w:t>
      </w:r>
      <w:r>
        <w:rPr>
          <w:rFonts w:cs="Times New Roman"/>
        </w:rPr>
        <w:noBreakHyphen/>
      </w:r>
      <w:r w:rsidRPr="004C6BDA">
        <w:rPr>
          <w:rFonts w:cs="Times New Roman"/>
        </w:rPr>
        <w:t>100  Nays</w:t>
      </w:r>
      <w:r>
        <w:rPr>
          <w:rFonts w:cs="Times New Roman"/>
        </w:rPr>
        <w:noBreakHyphen/>
      </w:r>
      <w:r w:rsidRPr="004C6BDA">
        <w:rPr>
          <w:rFonts w:cs="Times New Roman"/>
        </w:rPr>
        <w:t xml:space="preserve">0 </w:t>
      </w:r>
      <w:hyperlink r:id="rId20" w:history="1">
        <w:r w:rsidRPr="00911554">
          <w:rPr>
            <w:rStyle w:val="Hyperlink"/>
            <w:rFonts w:cs="Times New Roman"/>
          </w:rPr>
          <w:t>HJ</w:t>
        </w:r>
      </w:hyperlink>
      <w:r>
        <w:rPr>
          <w:rFonts w:cs="Times New Roman"/>
        </w:rPr>
        <w:noBreakHyphen/>
      </w:r>
      <w:r w:rsidRPr="004C6BDA">
        <w:rPr>
          <w:rFonts w:cs="Times New Roman"/>
        </w:rPr>
        <w:t>46</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4C6BDA">
        <w:rPr>
          <w:rFonts w:cs="Times New Roman"/>
        </w:rPr>
        <w:t>Ratified R 106</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4C6BDA">
        <w:rPr>
          <w:rFonts w:cs="Times New Roman"/>
        </w:rPr>
        <w:t>Signed By Governor</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r>
      <w:r w:rsidRPr="004C6BDA">
        <w:rPr>
          <w:rFonts w:cs="Times New Roman"/>
        </w:rPr>
        <w:t>Effective date 06/02/09</w:t>
      </w:r>
    </w:p>
    <w:p w:rsidR="003B753B" w:rsidRDefault="003B753B" w:rsidP="003B753B">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4C6BDA">
        <w:rPr>
          <w:rFonts w:cs="Times New Roman"/>
        </w:rPr>
        <w:t>Act No</w:t>
      </w:r>
      <w:r>
        <w:rPr>
          <w:rFonts w:cs="Times New Roman"/>
        </w:rPr>
        <w:t>. </w:t>
      </w:r>
      <w:r w:rsidRPr="004C6BDA">
        <w:rPr>
          <w:rFonts w:cs="Times New Roman"/>
        </w:rPr>
        <w:t>69</w:t>
      </w:r>
    </w:p>
    <w:p w:rsidR="003B753B" w:rsidRDefault="003B753B" w:rsidP="003B753B">
      <w:pPr>
        <w:widowControl w:val="0"/>
        <w:tabs>
          <w:tab w:val="right" w:pos="1008"/>
          <w:tab w:val="left" w:pos="1152"/>
          <w:tab w:val="left" w:pos="1872"/>
          <w:tab w:val="left" w:pos="9187"/>
        </w:tabs>
        <w:ind w:left="2088" w:hanging="2088"/>
        <w:rPr>
          <w:rFonts w:cs="Times New Roman"/>
        </w:rPr>
      </w:pPr>
    </w:p>
    <w:p w:rsidR="00FF03B4" w:rsidRDefault="00FF03B4">
      <w:pPr>
        <w:widowControl w:val="0"/>
        <w:tabs>
          <w:tab w:val="right" w:pos="1008"/>
          <w:tab w:val="left" w:pos="1152"/>
          <w:tab w:val="left" w:pos="1872"/>
          <w:tab w:val="left" w:pos="9187"/>
        </w:tabs>
        <w:ind w:left="2088" w:hanging="2088"/>
        <w:rPr>
          <w:rFonts w:eastAsia="Times New Roman" w:cs="Times New Roman"/>
          <w:szCs w:val="20"/>
        </w:rPr>
      </w:pPr>
    </w:p>
    <w:p w:rsidR="00FF03B4" w:rsidRDefault="00276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FF03B4" w:rsidRDefault="00FF03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3B4" w:rsidRDefault="00740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76164">
          <w:rPr>
            <w:rFonts w:eastAsia="Times New Roman" w:cs="Times New Roman"/>
            <w:color w:val="0000FF" w:themeColor="hyperlink"/>
            <w:szCs w:val="20"/>
            <w:u w:val="single"/>
          </w:rPr>
          <w:t>2/18/2009</w:t>
        </w:r>
      </w:hyperlink>
    </w:p>
    <w:p w:rsidR="00FF03B4" w:rsidRDefault="00740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76164">
          <w:rPr>
            <w:rFonts w:eastAsia="Times New Roman" w:cs="Times New Roman"/>
            <w:color w:val="0000FF" w:themeColor="hyperlink"/>
            <w:szCs w:val="20"/>
            <w:u w:val="single"/>
          </w:rPr>
          <w:t>3/4/2009</w:t>
        </w:r>
      </w:hyperlink>
    </w:p>
    <w:p w:rsidR="00FF03B4" w:rsidRDefault="00740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76164">
          <w:rPr>
            <w:rFonts w:eastAsia="Times New Roman" w:cs="Times New Roman"/>
            <w:color w:val="0000FF" w:themeColor="hyperlink"/>
            <w:szCs w:val="20"/>
            <w:u w:val="single"/>
          </w:rPr>
          <w:t>3/5/2009</w:t>
        </w:r>
      </w:hyperlink>
    </w:p>
    <w:p w:rsidR="00FF03B4" w:rsidRDefault="00740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76164">
          <w:rPr>
            <w:rFonts w:eastAsia="Times New Roman" w:cs="Times New Roman"/>
            <w:color w:val="0000FF" w:themeColor="hyperlink"/>
            <w:szCs w:val="20"/>
            <w:u w:val="single"/>
          </w:rPr>
          <w:t>3/24/2009</w:t>
        </w:r>
      </w:hyperlink>
    </w:p>
    <w:p w:rsidR="00FF03B4" w:rsidRDefault="00740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76164">
          <w:rPr>
            <w:rFonts w:eastAsia="Times New Roman" w:cs="Times New Roman"/>
            <w:color w:val="0000FF" w:themeColor="hyperlink"/>
            <w:szCs w:val="20"/>
            <w:u w:val="single"/>
          </w:rPr>
          <w:t>4/28/2009</w:t>
        </w:r>
      </w:hyperlink>
    </w:p>
    <w:p w:rsidR="00FF03B4" w:rsidRDefault="00740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76164">
          <w:rPr>
            <w:rFonts w:eastAsia="Times New Roman" w:cs="Times New Roman"/>
            <w:color w:val="0000FF" w:themeColor="hyperlink"/>
            <w:szCs w:val="20"/>
            <w:u w:val="single"/>
          </w:rPr>
          <w:t>4/30/2009</w:t>
        </w:r>
      </w:hyperlink>
    </w:p>
    <w:p w:rsidR="00FF03B4" w:rsidRDefault="00FF0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03B4" w:rsidRDefault="00FF0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03B4">
          <w:pgSz w:w="12240" w:h="15840" w:code="1"/>
          <w:pgMar w:top="1080" w:right="1440" w:bottom="1080" w:left="1440" w:header="720" w:footer="720" w:gutter="0"/>
          <w:pgNumType w:start="1"/>
          <w:cols w:space="720"/>
          <w:noEndnote/>
          <w:docGrid w:linePitch="360"/>
        </w:sect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(A69, R106, H3562)</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38</w:t>
      </w:r>
      <w:r>
        <w:rPr>
          <w:rFonts w:cs="Times New Roman"/>
          <w:b/>
        </w:rPr>
        <w:noBreakHyphen/>
        <w:t>1</w:t>
      </w:r>
      <w:r>
        <w:rPr>
          <w:rFonts w:cs="Times New Roman"/>
          <w:b/>
        </w:rPr>
        <w:noBreakHyphen/>
        <w:t>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w:t>
      </w:r>
      <w:r>
        <w:rPr>
          <w:rFonts w:cs="Times New Roman"/>
          <w:b/>
        </w:rPr>
        <w:noBreakHyphen/>
        <w:t>39</w:t>
      </w:r>
      <w:r>
        <w:rPr>
          <w:rFonts w:cs="Times New Roman"/>
          <w:b/>
        </w:rPr>
        <w:noBreakHyphen/>
        <w:t>20, RELATING TO PREMIUM SERVICE COMPANIES, SO AS TO PROVIDE THAT THE FEE FOR LICENSURE TO ENGAGE IN SERVICING INSURANCE PREMIUMS IN THIS STATE IS DUE ON A BIENNIAL BASIS RATHER THAN ON AN ANNUAL BASIS; TO AMEND SECTION 38</w:t>
      </w:r>
      <w:r>
        <w:rPr>
          <w:rFonts w:cs="Times New Roman"/>
          <w:b/>
        </w:rPr>
        <w:noBreakHyphen/>
        <w:t>43</w:t>
      </w:r>
      <w:r>
        <w:rPr>
          <w:rFonts w:cs="Times New Roman"/>
          <w:b/>
        </w:rPr>
        <w:noBreakHyphen/>
        <w:t>80, AS AMENDED, RELATING TO LICENSE FEES FOR INSURANCE PRODUCERS AND AGENCIES, SO AS TO PROVIDE FOR A BIENNIAL PRODUCER LICENSE RENEWAL FEE OF TWENTY</w:t>
      </w:r>
      <w:r>
        <w:rPr>
          <w:rFonts w:cs="Times New Roman"/>
          <w:b/>
        </w:rPr>
        <w:noBreakHyphen/>
        <w:t>FIVE DOLLARS, INCREASE THE INITIAL PRODUCER LICENSE RENEWAL FEE FROM TWENTY DOLLARS TO TWENTY</w:t>
      </w:r>
      <w:r>
        <w:rPr>
          <w:rFonts w:cs="Times New Roman"/>
          <w:b/>
        </w:rPr>
        <w:noBreakHyphen/>
        <w:t>FIVE DOLLARS, AND PROVIDE FOR THE REQUIREMENTS RELATING TO THE PAYMENT OF APPOINTMENT FEES; TO AMEND SECTION 38</w:t>
      </w:r>
      <w:r>
        <w:rPr>
          <w:rFonts w:cs="Times New Roman"/>
          <w:b/>
        </w:rPr>
        <w:noBreakHyphen/>
        <w:t>43</w:t>
      </w:r>
      <w:r>
        <w:rPr>
          <w:rFonts w:cs="Times New Roman"/>
          <w:b/>
        </w:rPr>
        <w:noBreakHyphen/>
        <w:t>106, AS AMENDED, RELATING TO CONTINUING EDUCATION REQUIREMENTS FOR INSURANCE PRODUCERS, SO AS TO PROVIDE THAT THE BIENNIAL COMPLIANCE PERIOD IS BASED ON THE LICENSEE’S MONTH AND YEAR OF BIRTH; TO AMEND SECTION 38</w:t>
      </w:r>
      <w:r>
        <w:rPr>
          <w:rFonts w:cs="Times New Roman"/>
          <w:b/>
        </w:rPr>
        <w:noBreakHyphen/>
        <w:t>43</w:t>
      </w:r>
      <w:r>
        <w:rPr>
          <w:rFonts w:cs="Times New Roman"/>
          <w:b/>
        </w:rPr>
        <w:noBreakHyphen/>
        <w:t>110, AS AMENDED, RELATING TO THE DURATION OF AN INSURANCE PRODUCER’S LICENSE, SO AS TO PROVIDE THAT INDIVIDUAL LICENSES MUST BE RENEWED BIENNIALLY BASED ON THE LICENSEE’S MONTH AND YEAR OF BIRTH AND PROVIDE FOR THE REQUIREMENTS RELATING TO RENEWAL; TO AMEND SECTION 38</w:t>
      </w:r>
      <w:r>
        <w:rPr>
          <w:rFonts w:cs="Times New Roman"/>
          <w:b/>
        </w:rPr>
        <w:noBreakHyphen/>
        <w:t>43</w:t>
      </w:r>
      <w:r>
        <w:rPr>
          <w:rFonts w:cs="Times New Roman"/>
          <w:b/>
        </w:rPr>
        <w:noBreakHyphen/>
        <w:t>200, AS AMENDED, RELATING TO THE PROHIBITION ON SPLITTING COMMISSIONS WITH AN UNLICENSED PERSON BY AN INSURANCE PRODUCER, SO AS TO DELETE THE EXISTING PROVISIONS AND PROVIDE FOR THE REQUIREMENTS RELATING TO THE SPLITTING AND SHARING OF COMMISSIONS; TO AMEND SECTION 38</w:t>
      </w:r>
      <w:r>
        <w:rPr>
          <w:rFonts w:cs="Times New Roman"/>
          <w:b/>
        </w:rPr>
        <w:noBreakHyphen/>
        <w:t>45</w:t>
      </w:r>
      <w:r>
        <w:rPr>
          <w:rFonts w:cs="Times New Roman"/>
          <w:b/>
        </w:rPr>
        <w:noBreakHyphen/>
        <w:t xml:space="preserve">10, RELATING TO THE DEFINITIONS OF AN INSURANCE BROKER, SO AS TO PROVIDE FOR THE QUALIFYING DUTIES AND PROVIDE FOR EXCEPTIONS; </w:t>
      </w:r>
      <w:r>
        <w:rPr>
          <w:rFonts w:cs="Times New Roman"/>
          <w:b/>
        </w:rPr>
        <w:lastRenderedPageBreak/>
        <w:t>AND TO AMEND SECTION 38</w:t>
      </w:r>
      <w:r>
        <w:rPr>
          <w:rFonts w:cs="Times New Roman"/>
          <w:b/>
        </w:rPr>
        <w:noBreakHyphen/>
        <w:t>45</w:t>
      </w:r>
      <w:r>
        <w:rPr>
          <w:rFonts w:cs="Times New Roman"/>
          <w:b/>
        </w:rPr>
        <w:noBreakHyphen/>
        <w:t>20, AS AMENDED, RELATING TO THE REQUIREMENTS FOR LICENSURE AS AN INSURANCE BROKER, SO AS TO DELETE THE REQUIREMENTS THAT A BROKER HOLD AT LEAST ONE APPOINTMENT.</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38</w:t>
      </w:r>
      <w:r>
        <w:rPr>
          <w:rFonts w:cs="Times New Roman"/>
        </w:rPr>
        <w:noBreakHyphen/>
        <w:t>1</w:t>
      </w:r>
      <w:r>
        <w:rPr>
          <w:rFonts w:cs="Times New Roman"/>
        </w:rPr>
        <w:noBreakHyphen/>
        <w:t>20 of the 1976 Code, as last amended by Act 290 of 2004, is further amended to read: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38</w:t>
      </w:r>
      <w:r>
        <w:rPr>
          <w:rFonts w:cs="Times New Roman"/>
        </w:rPr>
        <w:noBreakHyphen/>
        <w:t>1</w:t>
      </w:r>
      <w:r>
        <w:rPr>
          <w:rFonts w:cs="Times New Roman"/>
        </w:rPr>
        <w:noBreakHyphen/>
        <w:t>20.</w:t>
      </w:r>
      <w:r>
        <w:rPr>
          <w:rFonts w:cs="Times New Roman"/>
        </w:rPr>
        <w:tab/>
      </w:r>
      <w:r>
        <w:rPr>
          <w:rFonts w:cs="Times New Roman"/>
          <w:szCs w:val="24"/>
        </w:rPr>
        <w:t xml:space="preserve"> As used in this title, unless the context otherwise requires: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‘Accident and health insurance’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 Compensation Law of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‘Accommodation bondsman’ means as defined in Section 38</w:t>
      </w:r>
      <w:r>
        <w:rPr>
          <w:rFonts w:cs="Times New Roman"/>
          <w:szCs w:val="24"/>
        </w:rPr>
        <w:noBreakHyphen/>
        <w:t>53</w:t>
      </w:r>
      <w:r>
        <w:rPr>
          <w:rFonts w:cs="Times New Roman"/>
          <w:szCs w:val="24"/>
        </w:rPr>
        <w:noBreakHyphen/>
        <w:t xml:space="preserve">10.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‘Adjuster’ means an individual who determines the extent of insured losses and assists in settling or attempts to settle claims.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‘Admitted assets’ means assets of an insurer considered admitted under Section 38</w:t>
      </w:r>
      <w:r>
        <w:rPr>
          <w:rFonts w:cs="Times New Roman"/>
          <w:szCs w:val="24"/>
        </w:rPr>
        <w:noBreakHyphen/>
        <w:t>11</w:t>
      </w:r>
      <w:r>
        <w:rPr>
          <w:rFonts w:cs="Times New Roman"/>
          <w:szCs w:val="24"/>
        </w:rPr>
        <w:noBreakHyphen/>
        <w:t xml:space="preserve">100.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 xml:space="preserve">‘Admitted insurer’ means an insurer licensed to do business in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w:t>
      </w:r>
      <w:r>
        <w:rPr>
          <w:rFonts w:cs="Times New Roman"/>
          <w:szCs w:val="24"/>
        </w:rPr>
        <w:tab/>
        <w:t xml:space="preserve">‘Alien insurer’ means an insurer incorporated or organized under the laws of a country other than the United States of America, its states, commonwealths, territories, or insular possessions.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(7)</w:t>
      </w:r>
      <w:r>
        <w:rPr>
          <w:rFonts w:cs="Times New Roman"/>
          <w:szCs w:val="24"/>
        </w:rPr>
        <w:tab/>
        <w:t xml:space="preserve">‘Annuity’ means each contract or agreement to make periodic payments, whether in fixed or variable dollar amounts, or both, at specified intervals.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(8)(a)</w:t>
      </w:r>
      <w:r>
        <w:rPr>
          <w:rFonts w:cs="Times New Roman"/>
          <w:szCs w:val="24"/>
        </w:rPr>
        <w:tab/>
        <w:t xml:space="preserve">‘Appointment’ means an individual designated by an official or authorized representative of an authorized insurer to act on its behalf as a producer.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‘General appointment’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(c)</w:t>
      </w:r>
      <w:r>
        <w:rPr>
          <w:rFonts w:cs="Times New Roman"/>
          <w:szCs w:val="24"/>
        </w:rPr>
        <w:tab/>
        <w:t>‘Local appointment’ means an appointment of a producer who has been authorized by an insurer to sell, solicit, or negotiate policies on an insurer’s behalf.</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(d)</w:t>
      </w:r>
      <w:r>
        <w:rPr>
          <w:rFonts w:cs="Times New Roman"/>
          <w:szCs w:val="24"/>
        </w:rPr>
        <w:tab/>
        <w:t xml:space="preserve">‘Special appointment’ means an individual designated by an insurer to supervise and assist other producers in the proper discharge of their duties under an insurer’s policy contract.  A special appointment grants no authority to sell, solicit, or negotiate policies of insurance on behalf of an insurer.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(9)</w:t>
      </w:r>
      <w:r>
        <w:rPr>
          <w:rFonts w:cs="Times New Roman"/>
          <w:szCs w:val="24"/>
        </w:rPr>
        <w:tab/>
        <w:t>‘Bail bondsman’ means as defined in Section 38</w:t>
      </w:r>
      <w:r>
        <w:rPr>
          <w:rFonts w:cs="Times New Roman"/>
          <w:szCs w:val="24"/>
        </w:rPr>
        <w:noBreakHyphen/>
        <w:t>53</w:t>
      </w:r>
      <w:r>
        <w:rPr>
          <w:rFonts w:cs="Times New Roman"/>
          <w:szCs w:val="24"/>
        </w:rPr>
        <w:noBreakHyphen/>
        <w:t xml:space="preserve">10.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(10)</w:t>
      </w:r>
      <w:r>
        <w:rPr>
          <w:rFonts w:cs="Times New Roman"/>
          <w:szCs w:val="24"/>
        </w:rPr>
        <w:tab/>
        <w:t xml:space="preserve">‘By’ means on or before.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(11)</w:t>
      </w:r>
      <w:r>
        <w:rPr>
          <w:rFonts w:cs="Times New Roman"/>
          <w:szCs w:val="24"/>
        </w:rPr>
        <w:tab/>
        <w:t xml:space="preserve">‘Casualty insurance’ means each insurance against legal liability of the insured for bodily injury to or death of another person, including workers’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(12)</w:t>
      </w:r>
      <w:r>
        <w:rPr>
          <w:rFonts w:cs="Times New Roman"/>
          <w:szCs w:val="24"/>
        </w:rPr>
        <w:tab/>
        <w:t xml:space="preserve">‘Certificate of insurance’ means a memorandum copy, complete or abbreviated, of an insurance contract.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(13)</w:t>
      </w:r>
      <w:r>
        <w:rPr>
          <w:rFonts w:cs="Times New Roman"/>
          <w:szCs w:val="24"/>
        </w:rPr>
        <w:tab/>
        <w:t xml:space="preserve">‘Coinsurance’ means a stipulation or requirement that the insured undertakes to be his own insurer to the extent that he fails to maintain insurance of a given percentage of the value of the property against loss or damage.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(14)</w:t>
      </w:r>
      <w:r>
        <w:rPr>
          <w:rFonts w:cs="Times New Roman"/>
          <w:szCs w:val="24"/>
        </w:rPr>
        <w:tab/>
        <w:t xml:space="preserve">‘Commission’ means the part of the premium paid to the producer as compensation for his services.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(15)</w:t>
      </w:r>
      <w:r>
        <w:rPr>
          <w:rFonts w:cs="Times New Roman"/>
          <w:szCs w:val="24"/>
        </w:rPr>
        <w:tab/>
        <w:t xml:space="preserve">‘Company’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(16)</w:t>
      </w:r>
      <w:r>
        <w:rPr>
          <w:rFonts w:cs="Times New Roman"/>
          <w:szCs w:val="24"/>
        </w:rPr>
        <w:tab/>
        <w:t>‘Crop insurance’ includes insurance providing protection against damage to crops from unfavorable weather conditions, fire, lightning, flood, hail, insect infestation, disease, or other yield</w:t>
      </w:r>
      <w:r>
        <w:rPr>
          <w:rFonts w:cs="Times New Roman"/>
          <w:szCs w:val="24"/>
        </w:rPr>
        <w:noBreakHyphen/>
        <w:t>reducing conditions or perils provided by the private insurance market, or that is subsidized by the Federal Crop Insurance Corporation, including Multi</w:t>
      </w:r>
      <w:r>
        <w:rPr>
          <w:rFonts w:cs="Times New Roman"/>
          <w:szCs w:val="24"/>
        </w:rPr>
        <w:noBreakHyphen/>
        <w:t>Peril Crop Insurance.</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(17)</w:t>
      </w:r>
      <w:r>
        <w:rPr>
          <w:rFonts w:cs="Times New Roman"/>
          <w:szCs w:val="24"/>
        </w:rPr>
        <w:tab/>
        <w:t xml:space="preserve">‘Department’ means the Department of Insurance of South Carolina.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(18)</w:t>
      </w:r>
      <w:r>
        <w:rPr>
          <w:rFonts w:cs="Times New Roman"/>
          <w:szCs w:val="24"/>
        </w:rPr>
        <w:tab/>
        <w:t xml:space="preserve">‘Designee or deputy director’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director’s authority upon his designee or deputy director.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(19)</w:t>
      </w:r>
      <w:r>
        <w:rPr>
          <w:rFonts w:cs="Times New Roman"/>
          <w:szCs w:val="24"/>
        </w:rPr>
        <w:tab/>
        <w:t xml:space="preserve">‘Director’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(20)</w:t>
      </w:r>
      <w:r>
        <w:rPr>
          <w:rFonts w:cs="Times New Roman"/>
          <w:szCs w:val="24"/>
        </w:rPr>
        <w:tab/>
        <w:t xml:space="preserve">‘Domestic insurer’ means an insurer incorporated or organized under the laws of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(21)</w:t>
      </w:r>
      <w:r>
        <w:rPr>
          <w:rFonts w:cs="Times New Roman"/>
          <w:szCs w:val="24"/>
        </w:rPr>
        <w:tab/>
        <w:t xml:space="preserve">‘Eligible surplus lines insurer’ means a nonadmitted insurer with which a licensed broker may place surplus lines insurance.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(22)</w:t>
      </w:r>
      <w:r>
        <w:rPr>
          <w:rFonts w:cs="Times New Roman"/>
          <w:szCs w:val="24"/>
        </w:rPr>
        <w:tab/>
        <w:t>‘Exempt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(23)</w:t>
      </w:r>
      <w:r>
        <w:rPr>
          <w:rFonts w:cs="Times New Roman"/>
          <w:szCs w:val="24"/>
        </w:rPr>
        <w:tab/>
        <w:t xml:space="preserve">‘Foreign insurer’ means an insurer incorporated or organized under the laws of the United States or of any jurisdiction within the United States other than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(24)</w:t>
      </w:r>
      <w:r>
        <w:rPr>
          <w:rFonts w:cs="Times New Roman"/>
          <w:szCs w:val="24"/>
        </w:rPr>
        <w:tab/>
        <w:t xml:space="preserve">‘Home state’ means the District of Columbia and a state or territory of the United States in which an insurance producer maintains his principal place of residence or principal place of business and is licensed to act as an insurance producer.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(25)</w:t>
      </w:r>
      <w:r>
        <w:rPr>
          <w:rFonts w:cs="Times New Roman"/>
          <w:szCs w:val="24"/>
        </w:rPr>
        <w:tab/>
        <w:t xml:space="preserve">‘Insurance’ means a contract where one undertakes to indemnify another or pay a specified amount upon determinable contingencies.  The term ‘insurance’ includes annuities.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(26)</w:t>
      </w:r>
      <w:r>
        <w:rPr>
          <w:rFonts w:cs="Times New Roman"/>
          <w:szCs w:val="24"/>
        </w:rPr>
        <w:tab/>
        <w:t xml:space="preserve">‘Insurance agency’ means a corporation, association, partnership, limited liability company, limited liability partnership, or other legal entity in which more than one person has a financial interest.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(27)</w:t>
      </w:r>
      <w:r>
        <w:rPr>
          <w:rFonts w:cs="Times New Roman"/>
          <w:szCs w:val="24"/>
        </w:rPr>
        <w:tab/>
        <w:t xml:space="preserve">‘Insurance broker’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(28)</w:t>
      </w:r>
      <w:r>
        <w:rPr>
          <w:rFonts w:cs="Times New Roman"/>
          <w:szCs w:val="24"/>
        </w:rPr>
        <w:tab/>
        <w:t xml:space="preserve">‘Insurance company’ means an ‘insurer’.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(29)</w:t>
      </w:r>
      <w:r>
        <w:rPr>
          <w:rFonts w:cs="Times New Roman"/>
          <w:szCs w:val="24"/>
        </w:rPr>
        <w:tab/>
        <w:t>‘Insurance premium service company’ means a person engaged in the business of entering into insurance premium service agreements.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(30)</w:t>
      </w:r>
      <w:r>
        <w:rPr>
          <w:rFonts w:cs="Times New Roman"/>
          <w:szCs w:val="24"/>
        </w:rPr>
        <w:tab/>
        <w:t>‘Insurance producer’ or ‘producer’ means a person who represents an insurance company and is required to be licensed pursuant to Section 38</w:t>
      </w:r>
      <w:r>
        <w:rPr>
          <w:rFonts w:cs="Times New Roman"/>
          <w:szCs w:val="24"/>
        </w:rPr>
        <w:noBreakHyphen/>
        <w:t>43</w:t>
      </w:r>
      <w:r>
        <w:rPr>
          <w:rFonts w:cs="Times New Roman"/>
          <w:szCs w:val="24"/>
        </w:rPr>
        <w:noBreakHyphen/>
        <w:t xml:space="preserve">10.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(31)</w:t>
      </w:r>
      <w:r>
        <w:rPr>
          <w:rFonts w:cs="Times New Roman"/>
          <w:szCs w:val="24"/>
        </w:rPr>
        <w:tab/>
        <w:t xml:space="preserve">‘Insurance rate’ means the price of insurance for each unit of exposure.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(32)</w:t>
      </w:r>
      <w:r>
        <w:rPr>
          <w:rFonts w:cs="Times New Roman"/>
          <w:szCs w:val="24"/>
        </w:rPr>
        <w:tab/>
        <w:t>‘Insurance</w:t>
      </w:r>
      <w:r>
        <w:rPr>
          <w:rFonts w:cs="Times New Roman"/>
          <w:szCs w:val="24"/>
        </w:rPr>
        <w:noBreakHyphen/>
        <w:t>support organization’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Pr>
          <w:rFonts w:cs="Times New Roman"/>
          <w:szCs w:val="24"/>
        </w:rPr>
        <w:noBreakHyphen/>
        <w:t>support organizations for the purpose of detecting or preventing fraud, material misrepresentation, or material nondisclosure in connection with insurance underwriting or insurance claim activity.  However, the following are not considered insurance</w:t>
      </w:r>
      <w:r>
        <w:rPr>
          <w:rFonts w:cs="Times New Roman"/>
          <w:szCs w:val="24"/>
        </w:rPr>
        <w:noBreakHyphen/>
        <w:t>support organizations for purposes of this chapter: agents, governmental institutions, insurers, modeling organizations, consumer reporting agencies, medical care institutions, and medical professionals.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(33)</w:t>
      </w:r>
      <w:r>
        <w:rPr>
          <w:rFonts w:cs="Times New Roman"/>
          <w:szCs w:val="24"/>
        </w:rPr>
        <w:tab/>
        <w:t xml:space="preserve">‘Insurer’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(34)</w:t>
      </w:r>
      <w:r>
        <w:rPr>
          <w:rFonts w:cs="Times New Roman"/>
          <w:szCs w:val="24"/>
        </w:rPr>
        <w:tab/>
        <w:t xml:space="preserve">‘License’ means a document issued by the state’s director or his designee authorizing a person to act as an insurance producer for the lines of authority specified in the document.  The license itself does not create any authority, actual, apparent or inherent, in the holder to represent or commit an insurance carrier.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(35)</w:t>
      </w:r>
      <w:r>
        <w:rPr>
          <w:rFonts w:cs="Times New Roman"/>
          <w:szCs w:val="24"/>
        </w:rPr>
        <w:tab/>
        <w:t xml:space="preserve">‘Life insurance’ means a contract of insurance upon the lives of human beings.  The following contracts are considered to be contracts of life insurance within the meaning of this definition: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a contract providing acceleration of life benefits, beginning on the contract’s original effective date, in advance of the time they otherwise would be payable for long</w:t>
      </w:r>
      <w:r>
        <w:rPr>
          <w:rFonts w:cs="Times New Roman"/>
          <w:szCs w:val="24"/>
        </w:rPr>
        <w:noBreakHyphen/>
        <w:t>term care as defined in Section 38</w:t>
      </w:r>
      <w:r>
        <w:rPr>
          <w:rFonts w:cs="Times New Roman"/>
          <w:szCs w:val="24"/>
        </w:rPr>
        <w:noBreakHyphen/>
        <w:t>72</w:t>
      </w:r>
      <w:r>
        <w:rPr>
          <w:rFonts w:cs="Times New Roman"/>
          <w:szCs w:val="24"/>
        </w:rPr>
        <w:noBreakHyphen/>
        <w:t xml:space="preserve">40;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a contract providing acceleration of life benefits, beginning on the contract’s original effective date, in advance of the time they otherwise would be payable for a life</w:t>
      </w:r>
      <w:r>
        <w:rPr>
          <w:rFonts w:cs="Times New Roman"/>
          <w:szCs w:val="24"/>
        </w:rPr>
        <w:noBreakHyphen/>
        <w:t xml:space="preserve">threatening illness or a terminal illness as specified in the contract.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(36)</w:t>
      </w:r>
      <w:r>
        <w:rPr>
          <w:rFonts w:cs="Times New Roman"/>
          <w:szCs w:val="24"/>
        </w:rPr>
        <w:tab/>
        <w:t xml:space="preserve">‘Limited line credit insurance’ includes credit life, credit disability, credit property, credit unemployment, involuntary unemployment, mortgage life, mortgage guaranty, </w:t>
      </w:r>
      <w:r>
        <w:rPr>
          <w:rFonts w:cs="Times New Roman"/>
        </w:rPr>
        <w:t xml:space="preserve">mortgage disability, </w:t>
      </w:r>
      <w:r>
        <w:rPr>
          <w:rFonts w:cs="Times New Roman"/>
          <w:szCs w:val="24"/>
        </w:rPr>
        <w:t xml:space="preserve">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(37)</w:t>
      </w:r>
      <w:r>
        <w:rPr>
          <w:rFonts w:cs="Times New Roman"/>
          <w:szCs w:val="24"/>
        </w:rPr>
        <w:tab/>
        <w:t xml:space="preserve">‘Limited line credit insurance producer’ means a person who sells, solicits, or negotiates one or more forms of limited line credit insurance coverage to individuals through a master, corporate, group, or individual policy.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(38)</w:t>
      </w:r>
      <w:r>
        <w:rPr>
          <w:rFonts w:cs="Times New Roman"/>
          <w:szCs w:val="24"/>
        </w:rPr>
        <w:tab/>
        <w:t xml:space="preserve">‘Limited line insurance’ includes crop, travel surety, Federal Crop Insurance Program, and any other form of insurance that the director considers necessary in order to ensure compliance with the reciprocal provisions of this chapter.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(39)</w:t>
      </w:r>
      <w:r>
        <w:rPr>
          <w:rFonts w:cs="Times New Roman"/>
          <w:szCs w:val="24"/>
        </w:rPr>
        <w:tab/>
        <w:t xml:space="preserve">‘Limited line insurance producer’ means a person authorized by the director or his designee to sell, solicit, or negotiate limited line insurance.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(40)</w:t>
      </w:r>
      <w:r>
        <w:rPr>
          <w:rFonts w:cs="Times New Roman"/>
          <w:szCs w:val="24"/>
        </w:rPr>
        <w:tab/>
        <w:t xml:space="preserve">‘Marine insurance’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‘Personal Property Floater’; and coverage of mobile machinery and equipment.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(41)</w:t>
      </w:r>
      <w:r>
        <w:rPr>
          <w:rFonts w:cs="Times New Roman"/>
          <w:szCs w:val="24"/>
        </w:rPr>
        <w:tab/>
        <w:t>‘Modeling organization’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(42)</w:t>
      </w:r>
      <w:r>
        <w:rPr>
          <w:rFonts w:cs="Times New Roman"/>
          <w:szCs w:val="24"/>
        </w:rPr>
        <w:tab/>
        <w:t xml:space="preserve">‘Negotiate’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(43)</w:t>
      </w:r>
      <w:r>
        <w:rPr>
          <w:rFonts w:cs="Times New Roman"/>
          <w:szCs w:val="24"/>
        </w:rPr>
        <w:tab/>
        <w:t xml:space="preserve">‘Nonadmitted insurer’ means an insurer not licensed to do an insurance business in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(44)</w:t>
      </w:r>
      <w:r>
        <w:rPr>
          <w:rFonts w:cs="Times New Roman"/>
          <w:szCs w:val="24"/>
        </w:rPr>
        <w:tab/>
        <w:t xml:space="preserve">‘Person’ means a corporation, agency, partnership, association, voluntary organization, individual, or another entity, organization, or aggregation of individuals.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(45)</w:t>
      </w:r>
      <w:r>
        <w:rPr>
          <w:rFonts w:cs="Times New Roman"/>
          <w:szCs w:val="24"/>
        </w:rPr>
        <w:tab/>
        <w:t xml:space="preserve">‘Policy’ means a contract of insurance.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(46)</w:t>
      </w:r>
      <w:r>
        <w:rPr>
          <w:rFonts w:cs="Times New Roman"/>
          <w:szCs w:val="24"/>
        </w:rPr>
        <w:tab/>
        <w:t xml:space="preserve">‘Premium’ means payment given in consideration of a contract of insurance.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(47)</w:t>
      </w:r>
      <w:r>
        <w:rPr>
          <w:rFonts w:cs="Times New Roman"/>
          <w:szCs w:val="24"/>
        </w:rPr>
        <w:tab/>
        <w:t xml:space="preserve">‘Premium service agreement’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(48)</w:t>
      </w:r>
      <w:r>
        <w:rPr>
          <w:rFonts w:cs="Times New Roman"/>
          <w:szCs w:val="24"/>
        </w:rPr>
        <w:tab/>
        <w:t xml:space="preserve">‘Probation’ means allowing a licensed person the director has found to have violated South Carolina, any United States territory, or another state’s laws to continue selling, soliciting, or negotiating insurance on behalf of an insurer.  A person convicted of a felony or those crimes listed in 18 U.S.C. 1033 or 1034 does not qualify for probation.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(49)</w:t>
      </w:r>
      <w:r>
        <w:rPr>
          <w:rFonts w:cs="Times New Roman"/>
          <w:szCs w:val="24"/>
        </w:rPr>
        <w:tab/>
        <w:t>‘Professional bondsman’ means as defined in Section 38</w:t>
      </w:r>
      <w:r>
        <w:rPr>
          <w:rFonts w:cs="Times New Roman"/>
          <w:szCs w:val="24"/>
        </w:rPr>
        <w:noBreakHyphen/>
        <w:t>53</w:t>
      </w:r>
      <w:r>
        <w:rPr>
          <w:rFonts w:cs="Times New Roman"/>
          <w:szCs w:val="24"/>
        </w:rPr>
        <w:noBreakHyphen/>
        <w:t xml:space="preserve">10.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(50)</w:t>
      </w:r>
      <w:r>
        <w:rPr>
          <w:rFonts w:cs="Times New Roman"/>
          <w:szCs w:val="24"/>
        </w:rPr>
        <w:tab/>
        <w:t xml:space="preserve">‘Property insurance’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(51)</w:t>
      </w:r>
      <w:r>
        <w:rPr>
          <w:rFonts w:cs="Times New Roman"/>
          <w:szCs w:val="24"/>
        </w:rPr>
        <w:tab/>
        <w:t>‘Runner’ means as defined in Section 38</w:t>
      </w:r>
      <w:r>
        <w:rPr>
          <w:rFonts w:cs="Times New Roman"/>
          <w:szCs w:val="24"/>
        </w:rPr>
        <w:noBreakHyphen/>
        <w:t>53</w:t>
      </w:r>
      <w:r>
        <w:rPr>
          <w:rFonts w:cs="Times New Roman"/>
          <w:szCs w:val="24"/>
        </w:rPr>
        <w:noBreakHyphen/>
        <w:t xml:space="preserve">10.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(52)</w:t>
      </w:r>
      <w:r>
        <w:rPr>
          <w:rFonts w:cs="Times New Roman"/>
          <w:szCs w:val="24"/>
        </w:rPr>
        <w:tab/>
        <w:t xml:space="preserve">‘Sell’ means to exchange a contract of insurance by any means, for money or its equivalent, on behalf of an insurance company.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(53)</w:t>
      </w:r>
      <w:r>
        <w:rPr>
          <w:rFonts w:cs="Times New Roman"/>
          <w:szCs w:val="24"/>
        </w:rPr>
        <w:tab/>
        <w:t xml:space="preserve">‘Solicit’ means attempting to sell insurance or asking or urging a person to apply for a particular kind of insurance from a particular company.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(54)</w:t>
      </w:r>
      <w:r>
        <w:rPr>
          <w:rFonts w:cs="Times New Roman"/>
          <w:szCs w:val="24"/>
        </w:rPr>
        <w:tab/>
        <w:t xml:space="preserve">‘Surety’ includes insurance or a bond that covers obligations to pay the debts, or answer for the default, of another, including faithlessness in a position of public or private trust.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(55)</w:t>
      </w:r>
      <w:r>
        <w:rPr>
          <w:rFonts w:cs="Times New Roman"/>
          <w:szCs w:val="24"/>
        </w:rPr>
        <w:tab/>
        <w:t>‘Surety bondsman’ means as defined in Section 38</w:t>
      </w:r>
      <w:r>
        <w:rPr>
          <w:rFonts w:cs="Times New Roman"/>
          <w:szCs w:val="24"/>
        </w:rPr>
        <w:noBreakHyphen/>
        <w:t>53</w:t>
      </w:r>
      <w:r>
        <w:rPr>
          <w:rFonts w:cs="Times New Roman"/>
          <w:szCs w:val="24"/>
        </w:rPr>
        <w:noBreakHyphen/>
        <w:t>10.</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(56)</w:t>
      </w:r>
      <w:r>
        <w:rPr>
          <w:rFonts w:cs="Times New Roman"/>
          <w:szCs w:val="24"/>
        </w:rPr>
        <w:tab/>
        <w:t>‘Surplus lines insurance’ means insurance in this State of risks located or to be performed in this State, permitted to be placed through a licensed broker with a nonadmitted insurer eligible to accept the insurance, other than reinsurance, wet marine and transportation insurance, insurance independently procured, and life and health insurance and annuities.  Excess and stop</w:t>
      </w:r>
      <w:r>
        <w:rPr>
          <w:rFonts w:cs="Times New Roman"/>
          <w:szCs w:val="24"/>
        </w:rPr>
        <w:noBreakHyphen/>
        <w:t>loss insurance coverage upon group life, accident, and health insurance or upon a self</w:t>
      </w:r>
      <w:r>
        <w:rPr>
          <w:rFonts w:cs="Times New Roman"/>
          <w:szCs w:val="24"/>
        </w:rPr>
        <w:noBreakHyphen/>
        <w:t xml:space="preserve">insured’s life, accident, and health benefits program may be approved as surplus lines insurance.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(57)</w:t>
      </w:r>
      <w:r>
        <w:rPr>
          <w:rFonts w:cs="Times New Roman"/>
          <w:szCs w:val="24"/>
        </w:rPr>
        <w:tab/>
        <w:t xml:space="preserve">‘Surplus to policyholders’ is the excess of total admitted assets over the liabilities of an insurer which is the sum of all capital and surplus accounts minus any impairment of them.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(58)</w:t>
      </w:r>
      <w:r>
        <w:rPr>
          <w:rFonts w:cs="Times New Roman"/>
          <w:szCs w:val="24"/>
        </w:rPr>
        <w:tab/>
        <w:t xml:space="preserve">‘Terminate’ means the cancellation of the relationship between an insurance producer and the insurer or the termination of a producer’s authority to transact insurance.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(59)</w:t>
      </w:r>
      <w:r>
        <w:rPr>
          <w:rFonts w:cs="Times New Roman"/>
          <w:szCs w:val="24"/>
        </w:rPr>
        <w:tab/>
        <w:t xml:space="preserve">‘Title insurance’ means insurance of the owners of real property and other persons lawfully interested in the title insurance against loss by reason of defective titles and undisclosed liens and encumbrances affecting the property.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(60)</w:t>
      </w:r>
      <w:r>
        <w:rPr>
          <w:rFonts w:cs="Times New Roman"/>
          <w:szCs w:val="24"/>
        </w:rPr>
        <w:tab/>
        <w:t>‘Travel insurance’ includes insurance coverage for trip cancellation, trip interruption, baggage, life, sickness and accident, disability, and personal effects when limited to a specific trip and sold in connection with transportation provided by a common carrier.</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(61)</w:t>
      </w:r>
      <w:r>
        <w:rPr>
          <w:rFonts w:cs="Times New Roman"/>
          <w:szCs w:val="24"/>
        </w:rPr>
        <w:tab/>
        <w:t xml:space="preserve">‘Uniform agency application’ means the current version of the National Association of Insurance Commissioners Uniform Business Entity Application for resident and nonresident business entities.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(62)</w:t>
      </w:r>
      <w:r>
        <w:rPr>
          <w:rFonts w:cs="Times New Roman"/>
          <w:szCs w:val="24"/>
        </w:rPr>
        <w:tab/>
        <w:t>‘Uniform application’ means the current version of the National Association of Insurance Commissioners Uniform Application for resident and nonresident producer licensing.”</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License fee</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2.</w:t>
      </w:r>
      <w:r>
        <w:rPr>
          <w:rFonts w:cs="Times New Roman"/>
          <w:szCs w:val="24"/>
        </w:rPr>
        <w:tab/>
        <w:t>Section 38</w:t>
      </w:r>
      <w:r>
        <w:rPr>
          <w:rFonts w:cs="Times New Roman"/>
          <w:szCs w:val="24"/>
        </w:rPr>
        <w:noBreakHyphen/>
        <w:t>39</w:t>
      </w:r>
      <w:r>
        <w:rPr>
          <w:rFonts w:cs="Times New Roman"/>
          <w:szCs w:val="24"/>
        </w:rPr>
        <w:noBreakHyphen/>
        <w:t>20(b) of the 1976 Code is amended to read: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The biennial license fee is one thousand dollars payable to the department by March 1, 2010, and biennially after that time.  These funds are to be deposited in the general fund of the State.”</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Certain fees altered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3.</w:t>
      </w:r>
      <w:r>
        <w:rPr>
          <w:rFonts w:cs="Times New Roman"/>
          <w:szCs w:val="24"/>
        </w:rPr>
        <w:tab/>
        <w:t>Section 38</w:t>
      </w:r>
      <w:r>
        <w:rPr>
          <w:rFonts w:cs="Times New Roman"/>
          <w:szCs w:val="24"/>
        </w:rPr>
        <w:noBreakHyphen/>
        <w:t>43</w:t>
      </w:r>
      <w:r>
        <w:rPr>
          <w:rFonts w:cs="Times New Roman"/>
          <w:szCs w:val="24"/>
        </w:rPr>
        <w:noBreakHyphen/>
        <w:t>80 of the 1976 Code, as last amended by Act 326 of 2008, is further amended to read: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38</w:t>
      </w:r>
      <w:r>
        <w:rPr>
          <w:rFonts w:cs="Times New Roman"/>
          <w:szCs w:val="24"/>
        </w:rPr>
        <w:noBreakHyphen/>
        <w:t>43</w:t>
      </w:r>
      <w:r>
        <w:rPr>
          <w:rFonts w:cs="Times New Roman"/>
          <w:szCs w:val="24"/>
        </w:rPr>
        <w:noBreakHyphen/>
        <w:t>80.</w:t>
      </w:r>
      <w:r>
        <w:rPr>
          <w:rFonts w:cs="Times New Roman"/>
          <w:szCs w:val="24"/>
        </w:rPr>
        <w:tab/>
      </w:r>
      <w:r>
        <w:rPr>
          <w:rFonts w:cs="Times New Roman"/>
          <w:szCs w:val="24"/>
        </w:rPr>
        <w:tab/>
        <w:t>(A)(1)</w:t>
      </w:r>
      <w:r>
        <w:rPr>
          <w:rFonts w:cs="Times New Roman"/>
          <w:szCs w:val="24"/>
        </w:rPr>
        <w:tab/>
        <w:t xml:space="preserve">Unless otherwise changed by </w:t>
      </w:r>
      <w:r>
        <w:rPr>
          <w:rFonts w:cs="Times New Roman"/>
        </w:rPr>
        <w:t>regulation or statute</w:t>
      </w:r>
      <w:r>
        <w:rPr>
          <w:rFonts w:cs="Times New Roman"/>
          <w:szCs w:val="24"/>
        </w:rPr>
        <w:t xml:space="preserve">, the following fees are applicable to producer licenses, agency licenses, and insurer appointments: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(a)</w:t>
      </w:r>
      <w:r>
        <w:rPr>
          <w:rFonts w:cs="Times New Roman"/>
          <w:szCs w:val="24"/>
        </w:rPr>
        <w:tab/>
        <w:t xml:space="preserve"> initial producer license fee:  twenty</w:t>
      </w:r>
      <w:r>
        <w:rPr>
          <w:rFonts w:cs="Times New Roman"/>
          <w:szCs w:val="24"/>
        </w:rPr>
        <w:noBreakHyphen/>
        <w:t>five</w:t>
      </w:r>
      <w:r>
        <w:rPr>
          <w:rFonts w:cs="Times New Roman"/>
        </w:rPr>
        <w:t xml:space="preserve"> </w:t>
      </w:r>
      <w:r>
        <w:rPr>
          <w:rFonts w:cs="Times New Roman"/>
          <w:szCs w:val="24"/>
        </w:rPr>
        <w:t>dollars; biennial producer license renewal fee:  twenty</w:t>
      </w:r>
      <w:r>
        <w:rPr>
          <w:rFonts w:cs="Times New Roman"/>
          <w:szCs w:val="24"/>
        </w:rPr>
        <w:noBreakHyphen/>
        <w:t>five</w:t>
      </w:r>
      <w:r>
        <w:rPr>
          <w:rFonts w:cs="Times New Roman"/>
          <w:i/>
          <w:szCs w:val="24"/>
        </w:rPr>
        <w:t xml:space="preserve"> </w:t>
      </w:r>
      <w:r>
        <w:rPr>
          <w:rFonts w:cs="Times New Roman"/>
          <w:szCs w:val="24"/>
        </w:rPr>
        <w:t xml:space="preserve">dollars;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(b)</w:t>
      </w:r>
      <w:r>
        <w:rPr>
          <w:rFonts w:cs="Times New Roman"/>
          <w:szCs w:val="24"/>
        </w:rPr>
        <w:tab/>
        <w:t xml:space="preserve">local appointment initial and biennial fee: forty dollars; special appointment initial and biennial fee: one hundred dollars; general appointment initial and biennial fee: one hundred dollars;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(c)</w:t>
      </w:r>
      <w:r>
        <w:rPr>
          <w:rFonts w:cs="Times New Roman"/>
          <w:szCs w:val="24"/>
        </w:rPr>
        <w:tab/>
        <w:t xml:space="preserve">agency initial and biennial license fee: forty dollars.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However, the license and appointment fee applicable to a producer of a common carrier who sells only transportation ticket policies on accident and health insurance or baggage insurance on personal effects is twenty dollars.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The fees provided for in subsection (A)(1)(b) are subject to the following requirements on each appointment basis: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(1)</w:t>
      </w:r>
      <w:r>
        <w:rPr>
          <w:rFonts w:cs="Times New Roman"/>
          <w:szCs w:val="24"/>
        </w:rPr>
        <w:tab/>
        <w:t>initial fees are due and payable in advance of the appointment;</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(2)</w:t>
      </w:r>
      <w:r>
        <w:rPr>
          <w:rFonts w:cs="Times New Roman"/>
          <w:szCs w:val="24"/>
        </w:rPr>
        <w:tab/>
        <w:t>fees are due on a biennial basis and must be paid to the department by September thirtieth of an even</w:t>
      </w:r>
      <w:r>
        <w:rPr>
          <w:rFonts w:cs="Times New Roman"/>
          <w:szCs w:val="24"/>
        </w:rPr>
        <w:noBreakHyphen/>
        <w:t>numbered year;</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(3)</w:t>
      </w:r>
      <w:r>
        <w:rPr>
          <w:rFonts w:cs="Times New Roman"/>
          <w:szCs w:val="24"/>
        </w:rPr>
        <w:tab/>
        <w:t>if a fee is not paid by September thirtieth of an even</w:t>
      </w:r>
      <w:r>
        <w:rPr>
          <w:rFonts w:cs="Times New Roman"/>
          <w:szCs w:val="24"/>
        </w:rPr>
        <w:noBreakHyphen/>
        <w:t>numbered year, the appointment must be canceled; and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(4)</w:t>
      </w:r>
      <w:r>
        <w:rPr>
          <w:rFonts w:cs="Times New Roman"/>
          <w:szCs w:val="24"/>
        </w:rPr>
        <w:tab/>
        <w:t>an appointment must be reactivated if by December first of the even</w:t>
      </w:r>
      <w:r>
        <w:rPr>
          <w:rFonts w:cs="Times New Roman"/>
          <w:szCs w:val="24"/>
        </w:rPr>
        <w:noBreakHyphen/>
        <w:t>numbered year the appointment fee and a two hundred fifty</w:t>
      </w:r>
      <w:r>
        <w:rPr>
          <w:rFonts w:cs="Times New Roman"/>
          <w:szCs w:val="24"/>
        </w:rPr>
        <w:noBreakHyphen/>
        <w:t>dollar penalty has been paid to the department.</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A fee provided for in this section may be paid by credit card.”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 xml:space="preserve">Continuing education requirements, administration of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4.</w:t>
      </w:r>
      <w:r>
        <w:rPr>
          <w:rFonts w:cs="Times New Roman"/>
          <w:szCs w:val="24"/>
        </w:rPr>
        <w:tab/>
        <w:t>Section 38</w:t>
      </w:r>
      <w:r>
        <w:rPr>
          <w:rFonts w:cs="Times New Roman"/>
          <w:szCs w:val="24"/>
        </w:rPr>
        <w:noBreakHyphen/>
        <w:t>43</w:t>
      </w:r>
      <w:r>
        <w:rPr>
          <w:rFonts w:cs="Times New Roman"/>
          <w:szCs w:val="24"/>
        </w:rPr>
        <w:noBreakHyphen/>
        <w:t>106(B)(1) of the 1976 Code, as last amended by Act 326 of 2008, is further amended to read: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w:t>
      </w:r>
      <w:r>
        <w:rPr>
          <w:rFonts w:cs="Times New Roman"/>
        </w:rPr>
        <w:t>(1)</w:t>
      </w:r>
      <w:r>
        <w:rPr>
          <w:rFonts w:cs="Times New Roman"/>
        </w:rPr>
        <w:tab/>
        <w:t>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individual’s month of birth.  An individual born in an odd</w:t>
      </w:r>
      <w:r>
        <w:rPr>
          <w:rFonts w:cs="Times New Roman"/>
        </w:rPr>
        <w:noBreakHyphen/>
        <w:t>numbered year shall comply every odd</w:t>
      </w:r>
      <w:r>
        <w:rPr>
          <w:rFonts w:cs="Times New Roman"/>
        </w:rPr>
        <w:noBreakHyphen/>
        <w:t>numbered year.  An individual born in an even</w:t>
      </w:r>
      <w:r>
        <w:rPr>
          <w:rFonts w:cs="Times New Roman"/>
        </w:rPr>
        <w:noBreakHyphen/>
        <w:t>numbered year shall comply every even</w:t>
      </w:r>
      <w:r>
        <w:rPr>
          <w:rFonts w:cs="Times New Roman"/>
        </w:rPr>
        <w:noBreakHyphen/>
        <w:t>numbered year.”</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Producer</w:t>
      </w:r>
      <w:r>
        <w:rPr>
          <w:rFonts w:cs="Times New Roman"/>
        </w:rPr>
        <w:t>’</w:t>
      </w:r>
      <w:r>
        <w:rPr>
          <w:rFonts w:cs="Times New Roman"/>
          <w:b/>
        </w:rPr>
        <w:t>s license</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Section 38</w:t>
      </w:r>
      <w:r>
        <w:rPr>
          <w:rFonts w:cs="Times New Roman"/>
        </w:rPr>
        <w:noBreakHyphen/>
        <w:t>43</w:t>
      </w:r>
      <w:r>
        <w:rPr>
          <w:rFonts w:cs="Times New Roman"/>
        </w:rPr>
        <w:noBreakHyphen/>
        <w:t>110 of the 1976 Code, as last amended by Act 326 of 2008, is further amended to read: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38</w:t>
      </w:r>
      <w:r>
        <w:rPr>
          <w:rFonts w:cs="Times New Roman"/>
        </w:rPr>
        <w:noBreakHyphen/>
        <w:t>43</w:t>
      </w:r>
      <w:r>
        <w:rPr>
          <w:rFonts w:cs="Times New Roman"/>
        </w:rPr>
        <w:noBreakHyphen/>
        <w:t xml:space="preserve">110. </w:t>
      </w:r>
      <w:r>
        <w:rPr>
          <w:rFonts w:cs="Times New Roman"/>
        </w:rPr>
        <w:tab/>
      </w:r>
      <w:r>
        <w:rPr>
          <w:rFonts w:cs="Times New Roman"/>
          <w:szCs w:val="24"/>
        </w:rPr>
        <w:t>(A)</w:t>
      </w:r>
      <w:r>
        <w:rPr>
          <w:rFonts w:cs="Times New Roman"/>
          <w:szCs w:val="24"/>
        </w:rPr>
        <w:tab/>
        <w:t>A producer’s license continues on a biennial basis unless revoked or suspended subject to the following requirements: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an individual producer license must be renewed by the last day of the licensee’s month of birth based on the producer’s year of birth as provided for in regulation;</w:t>
      </w:r>
      <w:r>
        <w:rPr>
          <w:rFonts w:cs="Times New Roman"/>
          <w:szCs w:val="24"/>
        </w:rPr>
        <w:tab/>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an individual producer license may not be renewed unless the continuing education requirements of Section 38</w:t>
      </w:r>
      <w:r>
        <w:rPr>
          <w:rFonts w:cs="Times New Roman"/>
          <w:szCs w:val="24"/>
        </w:rPr>
        <w:noBreakHyphen/>
        <w:t>43</w:t>
      </w:r>
      <w:r>
        <w:rPr>
          <w:rFonts w:cs="Times New Roman"/>
          <w:szCs w:val="24"/>
        </w:rPr>
        <w:noBreakHyphen/>
        <w:t>106 are met; and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an individual producer license may not be renewed unless the biennial license renewal fee is paid as provided in Section 38</w:t>
      </w:r>
      <w:r>
        <w:rPr>
          <w:rFonts w:cs="Times New Roman"/>
          <w:szCs w:val="24"/>
        </w:rPr>
        <w:noBreakHyphen/>
        <w:t>43</w:t>
      </w:r>
      <w:r>
        <w:rPr>
          <w:rFonts w:cs="Times New Roman"/>
          <w:szCs w:val="24"/>
        </w:rPr>
        <w:noBreakHyphen/>
        <w:t xml:space="preserve">80.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A producer who allows his license to lapse for failure to comply with Section 38</w:t>
      </w:r>
      <w:r>
        <w:rPr>
          <w:rFonts w:cs="Times New Roman"/>
          <w:szCs w:val="24"/>
        </w:rPr>
        <w:noBreakHyphen/>
        <w:t>43</w:t>
      </w:r>
      <w:r>
        <w:rPr>
          <w:rFonts w:cs="Times New Roman"/>
          <w:szCs w:val="24"/>
        </w:rPr>
        <w:noBreakHyphen/>
        <w:t xml:space="preserve">106, within six months from the compliance deadline, may reinstate the same license if continuing education requirements have been met and a penalty fee set forth by regulation is paid.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A licensed insurance producer who is unable to comply with license renewal procedures due to active military service or some other extenuating circumstance (e.g., a long</w:t>
      </w:r>
      <w:r>
        <w:rPr>
          <w:rFonts w:cs="Times New Roman"/>
          <w:szCs w:val="24"/>
        </w:rPr>
        <w:noBreakHyphen/>
        <w:t>term medical disability) may request a waiver of those procedures.  The producer also may request a waiver of any examination requirement or any other fine or sanction imposed for failure to comply with renewal procedures.”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Prohibition of certain commissions, fees, etc.</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6.</w:t>
      </w:r>
      <w:r>
        <w:rPr>
          <w:rFonts w:cs="Times New Roman"/>
          <w:szCs w:val="24"/>
        </w:rPr>
        <w:tab/>
        <w:t>Section 38</w:t>
      </w:r>
      <w:r>
        <w:rPr>
          <w:rFonts w:cs="Times New Roman"/>
          <w:szCs w:val="24"/>
        </w:rPr>
        <w:noBreakHyphen/>
        <w:t>43</w:t>
      </w:r>
      <w:r>
        <w:rPr>
          <w:rFonts w:cs="Times New Roman"/>
          <w:szCs w:val="24"/>
        </w:rPr>
        <w:noBreakHyphen/>
        <w:t>200 of the 1976 Code, as last amended by Act 291 of 2004, is further amended to read: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38</w:t>
      </w:r>
      <w:r>
        <w:rPr>
          <w:rFonts w:cs="Times New Roman"/>
          <w:szCs w:val="24"/>
        </w:rPr>
        <w:noBreakHyphen/>
        <w:t>43</w:t>
      </w:r>
      <w:r>
        <w:rPr>
          <w:rFonts w:cs="Times New Roman"/>
          <w:szCs w:val="24"/>
        </w:rPr>
        <w:noBreakHyphen/>
        <w:t>200.</w:t>
      </w:r>
      <w:r>
        <w:rPr>
          <w:rFonts w:cs="Times New Roman"/>
          <w:szCs w:val="24"/>
        </w:rPr>
        <w:tab/>
        <w:t>(A)</w:t>
      </w:r>
      <w:r>
        <w:rPr>
          <w:rFonts w:cs="Times New Roman"/>
          <w:szCs w:val="24"/>
        </w:rPr>
        <w:tab/>
        <w:t>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A person may not accept a commission, service fee, brokerage, or other valuable consideration for selling, soliciting, or negotiating insurance in this State if that person is required to be licensed pursuant to the provisions of this chapter and is not licensed.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napToGrid w:val="0"/>
        </w:rPr>
        <w:tab/>
        <w:t>(D)</w:t>
      </w:r>
      <w:r>
        <w:rPr>
          <w:rFonts w:cs="Times New Roman"/>
          <w:snapToGrid w:val="0"/>
        </w:rPr>
        <w:tab/>
        <w:t xml:space="preserve">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Nothing in this section may be construed to prohibit a licensed insurance producer from rebating a portion of his commission collected on automobile insurance premiums to the insured upon that automobile insurance policy.</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w:t>
      </w:r>
      <w:r>
        <w:rPr>
          <w:rFonts w:cs="Times New Roman"/>
          <w:szCs w:val="24"/>
        </w:rPr>
        <w:tab/>
        <w:t>This section does not prohibit the payment of a fee to a trade or professional association exempt from income tax under Section 501(c) of the Internal Revenue Code.”</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Insurance broker, definition</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7.</w:t>
      </w:r>
      <w:r>
        <w:rPr>
          <w:rFonts w:cs="Times New Roman"/>
          <w:szCs w:val="24"/>
        </w:rPr>
        <w:tab/>
        <w:t>Section 38</w:t>
      </w:r>
      <w:r>
        <w:rPr>
          <w:rFonts w:cs="Times New Roman"/>
          <w:szCs w:val="24"/>
        </w:rPr>
        <w:noBreakHyphen/>
        <w:t>45</w:t>
      </w:r>
      <w:r>
        <w:rPr>
          <w:rFonts w:cs="Times New Roman"/>
          <w:szCs w:val="24"/>
        </w:rPr>
        <w:noBreakHyphen/>
        <w:t>10 of the 1976 Code is amended to read: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38</w:t>
      </w:r>
      <w:r>
        <w:rPr>
          <w:rFonts w:cs="Times New Roman"/>
          <w:szCs w:val="24"/>
        </w:rPr>
        <w:noBreakHyphen/>
        <w:t>45</w:t>
      </w:r>
      <w:r>
        <w:rPr>
          <w:rFonts w:cs="Times New Roman"/>
          <w:szCs w:val="24"/>
        </w:rPr>
        <w:noBreakHyphen/>
        <w:t>10.</w:t>
      </w:r>
      <w:r>
        <w:rPr>
          <w:rFonts w:cs="Times New Roman"/>
          <w:szCs w:val="24"/>
        </w:rPr>
        <w:tab/>
      </w:r>
      <w:r>
        <w:rPr>
          <w:rFonts w:cs="Times New Roman"/>
          <w:szCs w:val="24"/>
        </w:rPr>
        <w:tab/>
        <w:t>(A)(1)</w:t>
      </w:r>
      <w:r>
        <w:rPr>
          <w:rFonts w:cs="Times New Roman"/>
          <w:szCs w:val="24"/>
        </w:rPr>
        <w:tab/>
        <w:t>An ‘insurance broker’, as used in this chapter, means a property and casualty insurance producer licensed by the director or his designee who:</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(a)</w:t>
      </w:r>
      <w:r>
        <w:rPr>
          <w:rFonts w:cs="Times New Roman"/>
          <w:szCs w:val="24"/>
        </w:rPr>
        <w:tab/>
        <w:t>sells, solicits, or negotiates insurance on behalf of an insured;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(b)</w:t>
      </w:r>
      <w:r>
        <w:rPr>
          <w:rFonts w:cs="Times New Roman"/>
          <w:szCs w:val="24"/>
        </w:rPr>
        <w:tab/>
        <w:t>takes or transmits other than for himself an application for insurance or a policy of insurance to or from an insured;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(c)</w:t>
      </w:r>
      <w:r>
        <w:rPr>
          <w:rFonts w:cs="Times New Roman"/>
          <w:szCs w:val="24"/>
        </w:rPr>
        <w:tab/>
        <w:t>advertises or otherwise gives notice that he receives or transmits a surplus lines application or policies;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(d)</w:t>
      </w:r>
      <w:r>
        <w:rPr>
          <w:rFonts w:cs="Times New Roman"/>
          <w:szCs w:val="24"/>
        </w:rPr>
        <w:tab/>
        <w:t>receives or delivers a policy of surplus lines insurance for an insured on behalf of a surplus lines insurer;</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(e)</w:t>
      </w:r>
      <w:r>
        <w:rPr>
          <w:rFonts w:cs="Times New Roman"/>
          <w:szCs w:val="24"/>
        </w:rPr>
        <w:tab/>
        <w:t>receives, collects, or transmits a premium of surplus lines insurance; or</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(f)</w:t>
      </w:r>
      <w:r>
        <w:rPr>
          <w:rFonts w:cs="Times New Roman"/>
          <w:szCs w:val="24"/>
        </w:rPr>
        <w:tab/>
        <w:t>performs another act in the making of a surplus lines insurance contract for or with an insured.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However, an insurance broker’s license is not required of a broker’s office employee acting within the confines of the broker’s office, under the direction and supervision of the licensed broker and within the scope of the broker’s license, in the acceptance of request for insurance and payment of premiums and the performance of clerical, stenographic, and similar office duties.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An insurance broker may place that insurance either with an eligible surplus lines insurer or with a licensed insurance producer appointed by an insurance carrier licensed in this State.”</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Licensing of insurance broker, requirements</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8.</w:t>
      </w:r>
      <w:r>
        <w:rPr>
          <w:rFonts w:cs="Times New Roman"/>
          <w:szCs w:val="24"/>
        </w:rPr>
        <w:tab/>
        <w:t>Section 38</w:t>
      </w:r>
      <w:r>
        <w:rPr>
          <w:rFonts w:cs="Times New Roman"/>
          <w:szCs w:val="24"/>
        </w:rPr>
        <w:noBreakHyphen/>
        <w:t>45</w:t>
      </w:r>
      <w:r>
        <w:rPr>
          <w:rFonts w:cs="Times New Roman"/>
          <w:szCs w:val="24"/>
        </w:rPr>
        <w:noBreakHyphen/>
        <w:t>20 of the 1976 Code, as last amended by Act 326 of 2008, is further amended to read:</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38</w:t>
      </w:r>
      <w:r>
        <w:rPr>
          <w:rFonts w:cs="Times New Roman"/>
          <w:szCs w:val="24"/>
        </w:rPr>
        <w:noBreakHyphen/>
        <w:t>45</w:t>
      </w:r>
      <w:r>
        <w:rPr>
          <w:rFonts w:cs="Times New Roman"/>
          <w:szCs w:val="24"/>
        </w:rPr>
        <w:noBreakHyphen/>
        <w:t>20.</w:t>
      </w:r>
      <w:r>
        <w:rPr>
          <w:rFonts w:cs="Times New Roman"/>
          <w:szCs w:val="24"/>
        </w:rPr>
        <w:tab/>
      </w:r>
      <w:r>
        <w:rPr>
          <w:rFonts w:cs="Times New Roman"/>
          <w:szCs w:val="24"/>
        </w:rPr>
        <w:tab/>
        <w:t>A resident property and casualty</w:t>
      </w:r>
      <w:r>
        <w:rPr>
          <w:rFonts w:cs="Times New Roman"/>
          <w:szCs w:val="24"/>
        </w:rPr>
        <w:noBreakHyphen/>
        <w:t xml:space="preserve">licensed insurance producer may be licensed as an insurance broker by the director or his designee if the following requirements are met: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licensure of the resident as an insurance producer for the same lines of insurance for which he proposes to apply as a broker of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successfully passed the South Carolina broker licensing examination;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payment of a biennial license fee of two hundred dollars which is earned fully when received, not refundable;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 xml:space="preserve">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 xml:space="preserve">the broker’s violation of or failure to comply with an insurance law or regulation of this State;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 xml:space="preserve">the broker’s failure to transmit properly a payment received by him, cash or credit, for transmission to an insurer or an insured; or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(c)</w:t>
      </w:r>
      <w:r>
        <w:rPr>
          <w:rFonts w:cs="Times New Roman"/>
          <w:szCs w:val="24"/>
        </w:rPr>
        <w:tab/>
        <w:t xml:space="preserve">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 </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payment to the department, within thirty days after March thirty</w:t>
      </w:r>
      <w:r>
        <w:rPr>
          <w:rFonts w:cs="Times New Roman"/>
          <w:szCs w:val="24"/>
        </w:rPr>
        <w:noBreakHyphen/>
        <w:t>first, June thirtieth, September thirtieth, and December thirty</w:t>
      </w:r>
      <w:r>
        <w:rPr>
          <w:rFonts w:cs="Times New Roman"/>
          <w:szCs w:val="24"/>
        </w:rPr>
        <w:noBreakHyphen/>
        <w:t>first each year, of a broker’s premium tax of four percent upon premiums for policies of insurers not licensed in this State.  In computing total premiums, return premiums on risks and dividends paid or credited to policyholders are excluded.  Such credit must be refunded to the policyholder.”</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5BA6" w:rsidRDefault="009B5BA6"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9.</w:t>
      </w:r>
      <w:r>
        <w:rPr>
          <w:rFonts w:cs="Times New Roman"/>
        </w:rPr>
        <w:tab/>
        <w:t>This act takes effect upon approval by the Governor.</w:t>
      </w:r>
    </w:p>
    <w:p w:rsidR="009B5BA6" w:rsidRDefault="009B5BA6" w:rsidP="009B5BA6">
      <w:pPr>
        <w:tabs>
          <w:tab w:val="left" w:pos="1440"/>
          <w:tab w:val="left" w:pos="1800"/>
          <w:tab w:val="left" w:pos="2880"/>
        </w:tabs>
        <w:rPr>
          <w:color w:val="000000" w:themeColor="text1"/>
        </w:rPr>
      </w:pPr>
    </w:p>
    <w:p w:rsidR="009B5BA6" w:rsidRDefault="009B5BA6" w:rsidP="009B5BA6">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9B5BA6" w:rsidRDefault="009B5BA6" w:rsidP="009B5BA6">
      <w:pPr>
        <w:tabs>
          <w:tab w:val="left" w:pos="1440"/>
          <w:tab w:val="left" w:pos="1800"/>
          <w:tab w:val="left" w:pos="2880"/>
        </w:tabs>
        <w:rPr>
          <w:color w:val="000000" w:themeColor="text1"/>
        </w:rPr>
      </w:pPr>
    </w:p>
    <w:p w:rsidR="009B5BA6" w:rsidRDefault="009B5BA6" w:rsidP="009B5BA6">
      <w:pPr>
        <w:tabs>
          <w:tab w:val="left" w:pos="1440"/>
          <w:tab w:val="left" w:pos="1800"/>
          <w:tab w:val="left" w:pos="2880"/>
        </w:tabs>
        <w:rPr>
          <w:color w:val="000000" w:themeColor="text1"/>
        </w:rPr>
      </w:pPr>
      <w:r>
        <w:rPr>
          <w:color w:val="000000" w:themeColor="text1"/>
        </w:rPr>
        <w:t>Approved the 2</w:t>
      </w:r>
      <w:r w:rsidRPr="0085486E">
        <w:rPr>
          <w:color w:val="000000" w:themeColor="text1"/>
          <w:vertAlign w:val="superscript"/>
        </w:rPr>
        <w:t>nd</w:t>
      </w:r>
      <w:r>
        <w:rPr>
          <w:color w:val="000000" w:themeColor="text1"/>
        </w:rPr>
        <w:t xml:space="preserve"> day of June, 2009. </w:t>
      </w:r>
    </w:p>
    <w:p w:rsidR="009B5BA6" w:rsidRDefault="009B5BA6" w:rsidP="009B5BA6">
      <w:pPr>
        <w:tabs>
          <w:tab w:val="left" w:pos="1440"/>
          <w:tab w:val="left" w:pos="1800"/>
          <w:tab w:val="left" w:pos="2880"/>
        </w:tabs>
        <w:jc w:val="center"/>
        <w:rPr>
          <w:color w:val="000000" w:themeColor="text1"/>
        </w:rPr>
      </w:pPr>
    </w:p>
    <w:p w:rsidR="009B5BA6" w:rsidRDefault="009B5BA6" w:rsidP="009B5BA6">
      <w:pPr>
        <w:tabs>
          <w:tab w:val="left" w:pos="1440"/>
          <w:tab w:val="left" w:pos="1800"/>
          <w:tab w:val="left" w:pos="2880"/>
        </w:tabs>
        <w:jc w:val="center"/>
        <w:rPr>
          <w:color w:val="000000" w:themeColor="text1"/>
        </w:rPr>
      </w:pPr>
      <w:r>
        <w:rPr>
          <w:color w:val="000000" w:themeColor="text1"/>
        </w:rPr>
        <w:t>__________</w:t>
      </w:r>
    </w:p>
    <w:p w:rsidR="00FF03B4" w:rsidRDefault="00FF03B4" w:rsidP="009B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F03B4" w:rsidSect="004E3DF7">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3B4" w:rsidRDefault="00276164">
      <w:r>
        <w:separator/>
      </w:r>
    </w:p>
  </w:endnote>
  <w:endnote w:type="continuationSeparator" w:id="0">
    <w:p w:rsidR="00FF03B4" w:rsidRDefault="0027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F7" w:rsidRDefault="00AC432B">
    <w:pPr>
      <w:pStyle w:val="Footer"/>
      <w:tabs>
        <w:tab w:val="clear" w:pos="4680"/>
        <w:tab w:val="clear" w:pos="9360"/>
        <w:tab w:val="center" w:pos="3168"/>
      </w:tabs>
      <w:spacing w:before="120"/>
    </w:pPr>
    <w:r>
      <w:tab/>
    </w:r>
    <w:r w:rsidR="005930EA">
      <w:fldChar w:fldCharType="begin"/>
    </w:r>
    <w:r>
      <w:instrText xml:space="preserve"> PAGE  \* MERGEFORMAT </w:instrText>
    </w:r>
    <w:r w:rsidR="005930EA">
      <w:fldChar w:fldCharType="separate"/>
    </w:r>
    <w:r w:rsidR="009B5BA6">
      <w:rPr>
        <w:noProof/>
      </w:rPr>
      <w:t>14</w:t>
    </w:r>
    <w:r w:rsidR="005930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F7" w:rsidRDefault="00740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3B4" w:rsidRDefault="00276164">
      <w:r>
        <w:separator/>
      </w:r>
    </w:p>
  </w:footnote>
  <w:footnote w:type="continuationSeparator" w:id="0">
    <w:p w:rsidR="00FF03B4" w:rsidRDefault="00276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_x000a_㉤फ़䕌㉤倈㊴Ap✐✐疼㊵票१耀耀焈ҞAp✐✐疼㊵"/>
    <w:docVar w:name="ActBillNo" w:val="머㊯먐㊯ˉ湸㔴"/>
    <w:docVar w:name="ActSecretary" w:val="머㊯먐㊯ˉ湸㔴ˈ洱㔴"/>
    <w:docVar w:name="ActSIdno" w:val="d to the insured; loss of or damage to property of the insured resulting fro"/>
    <w:docVar w:name="clipname" w:val="file:///C:\Documents%20and%20Settings\KIB\Application%20Data\Microsoft\Office\Recent\UBILLS.LNKMSO\536AEB.tmp"/>
    <w:docVar w:name="dvBillNumber" w:val="머㊯먐㊯ˉ湸㔴ˈ洱㔴ˉ湸㔴"/>
    <w:docVar w:name="dvBillNumberPrefix" w:val="橄ㄴ딠г९찔㈇"/>
    <w:docVar w:name="HOUSEACTFULLPATH" w:val="彘㊵ﲀफ़꠻ħce provider to provide recordkeeping servic"/>
    <w:docVar w:name="OrigHOUSEBillNo" w:val="머㊯먐㊯ˉ湸㔴ˈ洱㔴ˉ湸㔴ˈ洱㔴"/>
    <w:docVar w:name="WhatActtype" w:val="橄ㄴ딠г९찔㈇È㲀গ׸賐 㲀গ熨পঌḀ"/>
  </w:docVars>
  <w:rsids>
    <w:rsidRoot w:val="00FF03B4"/>
    <w:rsid w:val="00276164"/>
    <w:rsid w:val="002E46E8"/>
    <w:rsid w:val="003B753B"/>
    <w:rsid w:val="004E6164"/>
    <w:rsid w:val="005930EA"/>
    <w:rsid w:val="006557FB"/>
    <w:rsid w:val="006E6E8E"/>
    <w:rsid w:val="00740EFE"/>
    <w:rsid w:val="008A2E6A"/>
    <w:rsid w:val="008F0971"/>
    <w:rsid w:val="00911554"/>
    <w:rsid w:val="00915F2D"/>
    <w:rsid w:val="009B5BA6"/>
    <w:rsid w:val="009C12A4"/>
    <w:rsid w:val="00AC432B"/>
    <w:rsid w:val="00B36D94"/>
    <w:rsid w:val="00C2703F"/>
    <w:rsid w:val="00C301C3"/>
    <w:rsid w:val="00C37DEC"/>
    <w:rsid w:val="00D17B21"/>
    <w:rsid w:val="00E0325E"/>
    <w:rsid w:val="00FF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C5240F9F-577E-40D9-8439-FDBA515F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B4"/>
    <w:pPr>
      <w:spacing w:before="0"/>
    </w:pPr>
  </w:style>
  <w:style w:type="paragraph" w:styleId="Heading1">
    <w:name w:val="heading 1"/>
    <w:basedOn w:val="Normal"/>
    <w:next w:val="Normal"/>
    <w:link w:val="Heading1Char"/>
    <w:uiPriority w:val="9"/>
    <w:qFormat/>
    <w:rsid w:val="00FF03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03B4"/>
    <w:pPr>
      <w:tabs>
        <w:tab w:val="center" w:pos="4680"/>
        <w:tab w:val="right" w:pos="9360"/>
      </w:tabs>
    </w:pPr>
  </w:style>
  <w:style w:type="character" w:customStyle="1" w:styleId="HeaderChar">
    <w:name w:val="Header Char"/>
    <w:basedOn w:val="DefaultParagraphFont"/>
    <w:link w:val="Header"/>
    <w:uiPriority w:val="99"/>
    <w:semiHidden/>
    <w:rsid w:val="00FF03B4"/>
  </w:style>
  <w:style w:type="paragraph" w:styleId="Footer">
    <w:name w:val="footer"/>
    <w:basedOn w:val="Normal"/>
    <w:link w:val="FooterChar"/>
    <w:uiPriority w:val="99"/>
    <w:semiHidden/>
    <w:unhideWhenUsed/>
    <w:rsid w:val="00FF03B4"/>
    <w:pPr>
      <w:tabs>
        <w:tab w:val="center" w:pos="4680"/>
        <w:tab w:val="right" w:pos="9360"/>
      </w:tabs>
    </w:pPr>
  </w:style>
  <w:style w:type="character" w:customStyle="1" w:styleId="FooterChar">
    <w:name w:val="Footer Char"/>
    <w:basedOn w:val="DefaultParagraphFont"/>
    <w:link w:val="Footer"/>
    <w:uiPriority w:val="99"/>
    <w:semiHidden/>
    <w:rsid w:val="00FF03B4"/>
  </w:style>
  <w:style w:type="table" w:styleId="TableGrid">
    <w:name w:val="Table Grid"/>
    <w:basedOn w:val="TableNormal"/>
    <w:uiPriority w:val="59"/>
    <w:rsid w:val="00FF03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03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C4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04-09.docx" TargetMode="External"/><Relationship Id="rId13" Type="http://schemas.openxmlformats.org/officeDocument/2006/relationships/hyperlink" Target="file:///h:\SJ%20Archive\2009\03-25-09.docx" TargetMode="External"/><Relationship Id="rId18" Type="http://schemas.openxmlformats.org/officeDocument/2006/relationships/hyperlink" Target="file:///h:\SJ%20Archive\2009\05-05-09.docx" TargetMode="External"/><Relationship Id="rId26" Type="http://schemas.openxmlformats.org/officeDocument/2006/relationships/hyperlink" Target="file:///p:\pprever\2009-10\3562_20090430.docx" TargetMode="External"/><Relationship Id="rId3" Type="http://schemas.openxmlformats.org/officeDocument/2006/relationships/webSettings" Target="webSettings.xml"/><Relationship Id="rId21" Type="http://schemas.openxmlformats.org/officeDocument/2006/relationships/hyperlink" Target="file:///p:\pprever\2009-10\3562_20090218.docx" TargetMode="External"/><Relationship Id="rId7" Type="http://schemas.openxmlformats.org/officeDocument/2006/relationships/hyperlink" Target="file:///h:\HJ%20Archive\2009\02-18-09.docx" TargetMode="External"/><Relationship Id="rId12" Type="http://schemas.openxmlformats.org/officeDocument/2006/relationships/hyperlink" Target="file:///h:\HJ%20Archive\2009\03-25-09.docx" TargetMode="External"/><Relationship Id="rId17" Type="http://schemas.openxmlformats.org/officeDocument/2006/relationships/hyperlink" Target="file:///h:\SJ%20Archive\2009\04-30-09.docx" TargetMode="External"/><Relationship Id="rId25" Type="http://schemas.openxmlformats.org/officeDocument/2006/relationships/hyperlink" Target="file:///p:\pprever\2009-10\3562_20090428.docx" TargetMode="External"/><Relationship Id="rId2" Type="http://schemas.openxmlformats.org/officeDocument/2006/relationships/settings" Target="settings.xml"/><Relationship Id="rId16" Type="http://schemas.openxmlformats.org/officeDocument/2006/relationships/hyperlink" Target="file:///h:\SJ%20Archive\2009\04-30-09.docx" TargetMode="External"/><Relationship Id="rId20" Type="http://schemas.openxmlformats.org/officeDocument/2006/relationships/hyperlink" Target="file:///h:\HJ%20Archive\2009\05-13-09.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2-18-09.docx" TargetMode="External"/><Relationship Id="rId11" Type="http://schemas.openxmlformats.org/officeDocument/2006/relationships/hyperlink" Target="file:///h:\HJ%20Archive\2009\03-24-09.docx" TargetMode="External"/><Relationship Id="rId24" Type="http://schemas.openxmlformats.org/officeDocument/2006/relationships/hyperlink" Target="file:///p:\pprever\2009-10\3562_20090324.docx" TargetMode="External"/><Relationship Id="rId5" Type="http://schemas.openxmlformats.org/officeDocument/2006/relationships/endnotes" Target="endnotes.xml"/><Relationship Id="rId15" Type="http://schemas.openxmlformats.org/officeDocument/2006/relationships/hyperlink" Target="file:///h:\SJ%20Archive\2009\04-28-09.docx" TargetMode="External"/><Relationship Id="rId23" Type="http://schemas.openxmlformats.org/officeDocument/2006/relationships/hyperlink" Target="file:///p:\pprever\2009-10\3562_20090305.docx" TargetMode="External"/><Relationship Id="rId28" Type="http://schemas.openxmlformats.org/officeDocument/2006/relationships/footer" Target="footer2.xml"/><Relationship Id="rId10" Type="http://schemas.openxmlformats.org/officeDocument/2006/relationships/hyperlink" Target="file:///h:\HJ%20Archive\2009\03-24-09.docx" TargetMode="External"/><Relationship Id="rId19" Type="http://schemas.openxmlformats.org/officeDocument/2006/relationships/hyperlink" Target="file:///h:\HJ%20Archive\2009\05-13-09.docx" TargetMode="External"/><Relationship Id="rId4" Type="http://schemas.openxmlformats.org/officeDocument/2006/relationships/footnotes" Target="footnotes.xml"/><Relationship Id="rId9" Type="http://schemas.openxmlformats.org/officeDocument/2006/relationships/hyperlink" Target="file:///h:\HJ%20Archive\2009\03-24-09.docx" TargetMode="External"/><Relationship Id="rId14" Type="http://schemas.openxmlformats.org/officeDocument/2006/relationships/hyperlink" Target="file:///h:\SJ%20Archive\2009\03-25-09.docx" TargetMode="External"/><Relationship Id="rId22" Type="http://schemas.openxmlformats.org/officeDocument/2006/relationships/hyperlink" Target="file:///p:\pprever\2009-10\3562_2009030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5127</Words>
  <Characters>28363</Characters>
  <Application>Microsoft Office Word</Application>
  <DocSecurity>0</DocSecurity>
  <Lines>629</Lines>
  <Paragraphs>179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3562: Insurance - South Carolina Legislature Online</dc:title>
  <dc:subject/>
  <dc:creator>SHARON PAIR</dc:creator>
  <cp:keywords/>
  <dc:description/>
  <cp:lastModifiedBy>N Cumfer</cp:lastModifiedBy>
  <cp:revision>6</cp:revision>
  <cp:lastPrinted>2009-05-14T15:11:00Z</cp:lastPrinted>
  <dcterms:created xsi:type="dcterms:W3CDTF">2009-08-04T15:21:00Z</dcterms:created>
  <dcterms:modified xsi:type="dcterms:W3CDTF">2014-11-24T16:09:00Z</dcterms:modified>
</cp:coreProperties>
</file>