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3841</w:t>
      </w: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Owens, Cooper, Skelton, Sottile, J.M. Neal, R.L. Brown, Simrill, Battle, Govan, Barfield, Gullick, Stavrinakis, Hutto, Jefferson, Umphlett, Daning, Kirsh, Knight, Williams, Merrill, Weeks, Whipper, Mack, G.M. Smith, Lowe, Clemmons, Gilliard, Sellers, Erickson, Willis, Wylie, Mitchell, Stewart, Gunn, Vick, Harrell and J.R. Smith</w:t>
      </w: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l:\council\bills\nbd\11365bh09.docx</w:t>
      </w: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3845AB" w:rsidRDefault="003845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3845AB" w:rsidRDefault="003845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30, 2009</w:t>
      </w:r>
    </w:p>
    <w:p w:rsidR="003845AB" w:rsidRDefault="003845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28, 2009</w:t>
      </w:r>
    </w:p>
    <w:p w:rsidR="003845AB" w:rsidRDefault="003845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3845AB" w:rsidRDefault="003845A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Technical College Administrative Efficiencies Act</w:t>
      </w: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153B6" w:rsidRDefault="006F2B02">
      <w:pPr>
        <w:widowControl w:val="0"/>
        <w:tabs>
          <w:tab w:val="center" w:pos="590"/>
          <w:tab w:val="center" w:pos="1440"/>
          <w:tab w:val="left" w:pos="1872"/>
          <w:tab w:val="left" w:pos="9187"/>
        </w:tabs>
        <w:jc w:val="left"/>
      </w:pPr>
      <w:r>
        <w:rPr>
          <w:b/>
        </w:rPr>
        <w:t>HISTORY OF LEGISLATIVE ACTIONS</w:t>
      </w:r>
    </w:p>
    <w:p w:rsidR="006153B6" w:rsidRDefault="006153B6">
      <w:pPr>
        <w:widowControl w:val="0"/>
        <w:tabs>
          <w:tab w:val="center" w:pos="590"/>
          <w:tab w:val="center" w:pos="1440"/>
          <w:tab w:val="left" w:pos="1872"/>
          <w:tab w:val="left" w:pos="9187"/>
        </w:tabs>
        <w:jc w:val="left"/>
      </w:pPr>
    </w:p>
    <w:p w:rsidR="006153B6" w:rsidRDefault="006F2B0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C0AE8" w:rsidRDefault="004C0AE8" w:rsidP="004C0AE8">
      <w:pPr>
        <w:widowControl w:val="0"/>
        <w:tabs>
          <w:tab w:val="right" w:pos="1008"/>
          <w:tab w:val="left" w:pos="1152"/>
          <w:tab w:val="left" w:pos="1872"/>
          <w:tab w:val="left" w:pos="9187"/>
        </w:tabs>
        <w:ind w:left="2088" w:hanging="2088"/>
        <w:jc w:val="left"/>
      </w:pPr>
      <w:r>
        <w:tab/>
        <w:t>4/1/2009</w:t>
      </w:r>
      <w:r>
        <w:tab/>
        <w:t>House</w:t>
      </w:r>
      <w:r>
        <w:tab/>
      </w:r>
      <w:r w:rsidRPr="0012486D">
        <w:t xml:space="preserve">Introduced and read first time </w:t>
      </w:r>
      <w:hyperlink r:id="rId7" w:history="1">
        <w:r w:rsidRPr="00893FB1">
          <w:rPr>
            <w:rStyle w:val="Hyperlink"/>
          </w:rPr>
          <w:t>HJ</w:t>
        </w:r>
      </w:hyperlink>
      <w:r>
        <w:noBreakHyphen/>
      </w:r>
      <w:r w:rsidRPr="0012486D">
        <w:t>10</w:t>
      </w:r>
    </w:p>
    <w:p w:rsidR="004C0AE8" w:rsidRDefault="004C0AE8" w:rsidP="004C0AE8">
      <w:pPr>
        <w:widowControl w:val="0"/>
        <w:tabs>
          <w:tab w:val="right" w:pos="1008"/>
          <w:tab w:val="left" w:pos="1152"/>
          <w:tab w:val="left" w:pos="1872"/>
          <w:tab w:val="left" w:pos="9187"/>
        </w:tabs>
        <w:ind w:left="2088" w:hanging="2088"/>
        <w:jc w:val="left"/>
      </w:pPr>
      <w:r>
        <w:tab/>
        <w:t>4/1/2009</w:t>
      </w:r>
      <w:r>
        <w:tab/>
        <w:t>House</w:t>
      </w:r>
      <w:r>
        <w:tab/>
      </w:r>
      <w:r w:rsidRPr="0012486D">
        <w:t>Referred to Co</w:t>
      </w:r>
      <w:r>
        <w:t xml:space="preserve">mmittee on </w:t>
      </w:r>
      <w:r w:rsidRPr="0012486D">
        <w:rPr>
          <w:b/>
        </w:rPr>
        <w:t>Education and Public Works</w:t>
      </w:r>
      <w:r w:rsidRPr="0012486D">
        <w:t xml:space="preserve"> </w:t>
      </w:r>
      <w:hyperlink r:id="rId8" w:history="1">
        <w:r w:rsidRPr="00893FB1">
          <w:rPr>
            <w:rStyle w:val="Hyperlink"/>
          </w:rPr>
          <w:t>HJ</w:t>
        </w:r>
      </w:hyperlink>
      <w:r>
        <w:noBreakHyphen/>
      </w:r>
      <w:r w:rsidRPr="0012486D">
        <w:t>12</w:t>
      </w:r>
    </w:p>
    <w:p w:rsidR="004C0AE8" w:rsidRDefault="004C0AE8" w:rsidP="004C0AE8">
      <w:pPr>
        <w:widowControl w:val="0"/>
        <w:tabs>
          <w:tab w:val="right" w:pos="1008"/>
          <w:tab w:val="left" w:pos="1152"/>
          <w:tab w:val="left" w:pos="1872"/>
          <w:tab w:val="left" w:pos="9187"/>
        </w:tabs>
        <w:ind w:left="2088" w:hanging="2088"/>
        <w:jc w:val="left"/>
      </w:pPr>
      <w:r>
        <w:tab/>
        <w:t>4/2/2009</w:t>
      </w:r>
      <w:r>
        <w:tab/>
        <w:t>House</w:t>
      </w:r>
      <w:r>
        <w:tab/>
      </w:r>
      <w:r w:rsidRPr="0012486D">
        <w:t>Member(s) request name added as sponsor: Skelton</w:t>
      </w:r>
    </w:p>
    <w:p w:rsidR="004C0AE8" w:rsidRDefault="004C0AE8" w:rsidP="004C0AE8">
      <w:pPr>
        <w:widowControl w:val="0"/>
        <w:tabs>
          <w:tab w:val="right" w:pos="1008"/>
          <w:tab w:val="left" w:pos="1152"/>
          <w:tab w:val="left" w:pos="1872"/>
          <w:tab w:val="left" w:pos="9187"/>
        </w:tabs>
        <w:ind w:left="2088" w:hanging="2088"/>
        <w:jc w:val="left"/>
      </w:pPr>
      <w:r>
        <w:tab/>
        <w:t>4/21/2009</w:t>
      </w:r>
      <w:r>
        <w:tab/>
        <w:t>House</w:t>
      </w:r>
      <w:r>
        <w:tab/>
      </w:r>
      <w:r w:rsidRPr="0012486D">
        <w:t xml:space="preserve">Member(s) request </w:t>
      </w:r>
      <w:r>
        <w:t xml:space="preserve">name added as sponsor: Sottile, </w:t>
      </w:r>
      <w:r w:rsidRPr="0012486D">
        <w:t>J.M.Neal, R.L.Brown, Simrill, Battle, Govan, Barfield</w:t>
      </w:r>
    </w:p>
    <w:p w:rsidR="004C0AE8" w:rsidRDefault="004C0AE8" w:rsidP="004C0AE8">
      <w:pPr>
        <w:widowControl w:val="0"/>
        <w:tabs>
          <w:tab w:val="right" w:pos="1008"/>
          <w:tab w:val="left" w:pos="1152"/>
          <w:tab w:val="left" w:pos="1872"/>
          <w:tab w:val="left" w:pos="9187"/>
        </w:tabs>
        <w:ind w:left="2088" w:hanging="2088"/>
        <w:jc w:val="left"/>
      </w:pPr>
      <w:r>
        <w:tab/>
        <w:t>4/22/2009</w:t>
      </w:r>
      <w:r>
        <w:tab/>
        <w:t>House</w:t>
      </w:r>
      <w:r>
        <w:tab/>
      </w:r>
      <w:r w:rsidRPr="0012486D">
        <w:t xml:space="preserve">Member(s) request </w:t>
      </w:r>
      <w:r>
        <w:t xml:space="preserve">name added as sponsor: Gullick, </w:t>
      </w:r>
      <w:r w:rsidRPr="0012486D">
        <w:t>Stavrinakis, Hutto</w:t>
      </w:r>
      <w:r>
        <w:t xml:space="preserve">, Jefferson, Umphlett, Daning, </w:t>
      </w:r>
      <w:r w:rsidRPr="0012486D">
        <w:t>Kirsh, Kn</w:t>
      </w:r>
      <w:r>
        <w:t xml:space="preserve">ight, Williams, Merrill, Weeks, </w:t>
      </w:r>
      <w:r w:rsidRPr="0012486D">
        <w:t>Whipper, M</w:t>
      </w:r>
      <w:r>
        <w:t xml:space="preserve">ack, G.M.Smith, Lowe, Clemmons, </w:t>
      </w:r>
      <w:r w:rsidRPr="0012486D">
        <w:t>Gilliard, Sellers, Erickson</w:t>
      </w:r>
    </w:p>
    <w:p w:rsidR="004C0AE8" w:rsidRDefault="004C0AE8" w:rsidP="004C0AE8">
      <w:pPr>
        <w:widowControl w:val="0"/>
        <w:tabs>
          <w:tab w:val="right" w:pos="1008"/>
          <w:tab w:val="left" w:pos="1152"/>
          <w:tab w:val="left" w:pos="1872"/>
          <w:tab w:val="left" w:pos="9187"/>
        </w:tabs>
        <w:ind w:left="2088" w:hanging="2088"/>
        <w:jc w:val="left"/>
      </w:pPr>
      <w:r>
        <w:tab/>
        <w:t>4/23/2009</w:t>
      </w:r>
      <w:r>
        <w:tab/>
        <w:t>House</w:t>
      </w:r>
      <w:r>
        <w:tab/>
      </w:r>
      <w:r w:rsidRPr="0012486D">
        <w:t xml:space="preserve">Member(s) request name added </w:t>
      </w:r>
      <w:r>
        <w:t xml:space="preserve">as sponsor: Willis, </w:t>
      </w:r>
      <w:r w:rsidRPr="0012486D">
        <w:t>Wylie, Mitchell</w:t>
      </w:r>
    </w:p>
    <w:p w:rsidR="004C0AE8" w:rsidRDefault="004C0AE8" w:rsidP="004C0AE8">
      <w:pPr>
        <w:widowControl w:val="0"/>
        <w:tabs>
          <w:tab w:val="right" w:pos="1008"/>
          <w:tab w:val="left" w:pos="1152"/>
          <w:tab w:val="left" w:pos="1872"/>
          <w:tab w:val="left" w:pos="9187"/>
        </w:tabs>
        <w:ind w:left="2088" w:hanging="2088"/>
        <w:jc w:val="left"/>
      </w:pPr>
      <w:r>
        <w:tab/>
        <w:t>4/23/2009</w:t>
      </w:r>
      <w:r>
        <w:tab/>
        <w:t>House</w:t>
      </w:r>
      <w:r>
        <w:tab/>
      </w:r>
      <w:r w:rsidRPr="0012486D">
        <w:t>Committee r</w:t>
      </w:r>
      <w:r>
        <w:t xml:space="preserve">eport: Favorable with amendment </w:t>
      </w:r>
      <w:r w:rsidRPr="0012486D">
        <w:rPr>
          <w:b/>
        </w:rPr>
        <w:t>Education and Public Works</w:t>
      </w:r>
      <w:r w:rsidRPr="0012486D">
        <w:t xml:space="preserve"> </w:t>
      </w:r>
      <w:hyperlink r:id="rId9" w:history="1">
        <w:r w:rsidRPr="00893FB1">
          <w:rPr>
            <w:rStyle w:val="Hyperlink"/>
          </w:rPr>
          <w:t>HJ</w:t>
        </w:r>
      </w:hyperlink>
      <w:r>
        <w:noBreakHyphen/>
      </w:r>
      <w:r w:rsidRPr="0012486D">
        <w:t>220</w:t>
      </w:r>
    </w:p>
    <w:p w:rsidR="004C0AE8" w:rsidRDefault="004C0AE8" w:rsidP="004C0AE8">
      <w:pPr>
        <w:widowControl w:val="0"/>
        <w:tabs>
          <w:tab w:val="right" w:pos="1008"/>
          <w:tab w:val="left" w:pos="1152"/>
          <w:tab w:val="left" w:pos="1872"/>
          <w:tab w:val="left" w:pos="9187"/>
        </w:tabs>
        <w:ind w:left="2088" w:hanging="2088"/>
        <w:jc w:val="left"/>
      </w:pPr>
      <w:r>
        <w:tab/>
        <w:t>4/28/2009</w:t>
      </w:r>
      <w:r>
        <w:tab/>
      </w:r>
      <w:r>
        <w:tab/>
      </w:r>
      <w:r w:rsidRPr="0012486D">
        <w:t>Scrivener's error corrected</w:t>
      </w:r>
    </w:p>
    <w:p w:rsidR="004C0AE8" w:rsidRDefault="004C0AE8" w:rsidP="004C0AE8">
      <w:pPr>
        <w:widowControl w:val="0"/>
        <w:tabs>
          <w:tab w:val="right" w:pos="1008"/>
          <w:tab w:val="left" w:pos="1152"/>
          <w:tab w:val="left" w:pos="1872"/>
          <w:tab w:val="left" w:pos="9187"/>
        </w:tabs>
        <w:ind w:left="2088" w:hanging="2088"/>
        <w:jc w:val="left"/>
      </w:pPr>
      <w:r>
        <w:tab/>
        <w:t>4/28/2009</w:t>
      </w:r>
      <w:r>
        <w:tab/>
        <w:t>House</w:t>
      </w:r>
      <w:r>
        <w:tab/>
      </w:r>
      <w:r w:rsidRPr="0012486D">
        <w:t xml:space="preserve">Member(s) request </w:t>
      </w:r>
      <w:r>
        <w:t xml:space="preserve">name added as sponsor: Stewart, </w:t>
      </w:r>
      <w:r w:rsidRPr="0012486D">
        <w:t>Gunn, Vick, Harrell, J.R.Smith</w:t>
      </w:r>
    </w:p>
    <w:p w:rsidR="004C0AE8" w:rsidRDefault="004C0AE8" w:rsidP="004C0AE8">
      <w:pPr>
        <w:widowControl w:val="0"/>
        <w:tabs>
          <w:tab w:val="right" w:pos="1008"/>
          <w:tab w:val="left" w:pos="1152"/>
          <w:tab w:val="left" w:pos="1872"/>
          <w:tab w:val="left" w:pos="9187"/>
        </w:tabs>
        <w:ind w:left="2088" w:hanging="2088"/>
        <w:jc w:val="left"/>
      </w:pPr>
      <w:r>
        <w:tab/>
        <w:t>4/28/2009</w:t>
      </w:r>
      <w:r>
        <w:tab/>
        <w:t>House</w:t>
      </w:r>
      <w:r>
        <w:tab/>
      </w:r>
      <w:r w:rsidRPr="0012486D">
        <w:t xml:space="preserve">Amended </w:t>
      </w:r>
      <w:hyperlink r:id="rId10" w:history="1">
        <w:r w:rsidRPr="00893FB1">
          <w:rPr>
            <w:rStyle w:val="Hyperlink"/>
          </w:rPr>
          <w:t>HJ</w:t>
        </w:r>
      </w:hyperlink>
      <w:r>
        <w:noBreakHyphen/>
      </w:r>
      <w:r w:rsidRPr="0012486D">
        <w:t>38</w:t>
      </w:r>
    </w:p>
    <w:p w:rsidR="004C0AE8" w:rsidRDefault="004C0AE8" w:rsidP="004C0AE8">
      <w:pPr>
        <w:widowControl w:val="0"/>
        <w:tabs>
          <w:tab w:val="right" w:pos="1008"/>
          <w:tab w:val="left" w:pos="1152"/>
          <w:tab w:val="left" w:pos="1872"/>
          <w:tab w:val="left" w:pos="9187"/>
        </w:tabs>
        <w:ind w:left="2088" w:hanging="2088"/>
        <w:jc w:val="left"/>
      </w:pPr>
      <w:r>
        <w:tab/>
        <w:t>4/28/2009</w:t>
      </w:r>
      <w:r>
        <w:tab/>
        <w:t>House</w:t>
      </w:r>
      <w:r>
        <w:tab/>
      </w:r>
      <w:r w:rsidRPr="0012486D">
        <w:t xml:space="preserve">Read second time </w:t>
      </w:r>
      <w:hyperlink r:id="rId11" w:history="1">
        <w:r w:rsidRPr="00893FB1">
          <w:rPr>
            <w:rStyle w:val="Hyperlink"/>
          </w:rPr>
          <w:t>HJ</w:t>
        </w:r>
      </w:hyperlink>
      <w:r>
        <w:noBreakHyphen/>
      </w:r>
      <w:r w:rsidRPr="0012486D">
        <w:t>44</w:t>
      </w:r>
    </w:p>
    <w:p w:rsidR="004C0AE8" w:rsidRDefault="004C0AE8" w:rsidP="004C0AE8">
      <w:pPr>
        <w:widowControl w:val="0"/>
        <w:tabs>
          <w:tab w:val="right" w:pos="1008"/>
          <w:tab w:val="left" w:pos="1152"/>
          <w:tab w:val="left" w:pos="1872"/>
          <w:tab w:val="left" w:pos="9187"/>
        </w:tabs>
        <w:ind w:left="2088" w:hanging="2088"/>
        <w:jc w:val="left"/>
      </w:pPr>
      <w:r>
        <w:tab/>
        <w:t>4/29/2009</w:t>
      </w:r>
      <w:r>
        <w:tab/>
        <w:t>House</w:t>
      </w:r>
      <w:r>
        <w:tab/>
      </w:r>
      <w:r w:rsidRPr="0012486D">
        <w:t xml:space="preserve">Read third time and sent to Senate </w:t>
      </w:r>
      <w:hyperlink r:id="rId12" w:history="1">
        <w:r w:rsidRPr="00893FB1">
          <w:rPr>
            <w:rStyle w:val="Hyperlink"/>
          </w:rPr>
          <w:t>HJ</w:t>
        </w:r>
      </w:hyperlink>
      <w:r>
        <w:noBreakHyphen/>
      </w:r>
      <w:r w:rsidRPr="0012486D">
        <w:t>22</w:t>
      </w:r>
    </w:p>
    <w:p w:rsidR="004C0AE8" w:rsidRDefault="004C0AE8" w:rsidP="004C0AE8">
      <w:pPr>
        <w:widowControl w:val="0"/>
        <w:tabs>
          <w:tab w:val="right" w:pos="1008"/>
          <w:tab w:val="left" w:pos="1152"/>
          <w:tab w:val="left" w:pos="1872"/>
          <w:tab w:val="left" w:pos="9187"/>
        </w:tabs>
        <w:ind w:left="2088" w:hanging="2088"/>
        <w:jc w:val="left"/>
      </w:pPr>
      <w:r>
        <w:tab/>
        <w:t>4/30/2009</w:t>
      </w:r>
      <w:r>
        <w:tab/>
        <w:t>Senate</w:t>
      </w:r>
      <w:r>
        <w:tab/>
      </w:r>
      <w:r w:rsidRPr="0012486D">
        <w:t xml:space="preserve">Introduced and read first time </w:t>
      </w:r>
      <w:hyperlink r:id="rId13" w:history="1">
        <w:r w:rsidRPr="00893FB1">
          <w:rPr>
            <w:rStyle w:val="Hyperlink"/>
          </w:rPr>
          <w:t>SJ</w:t>
        </w:r>
      </w:hyperlink>
      <w:r>
        <w:noBreakHyphen/>
      </w:r>
      <w:r w:rsidRPr="0012486D">
        <w:t>16</w:t>
      </w:r>
    </w:p>
    <w:p w:rsidR="004C0AE8" w:rsidRDefault="004C0AE8" w:rsidP="004C0AE8">
      <w:pPr>
        <w:widowControl w:val="0"/>
        <w:tabs>
          <w:tab w:val="right" w:pos="1008"/>
          <w:tab w:val="left" w:pos="1152"/>
          <w:tab w:val="left" w:pos="1872"/>
          <w:tab w:val="left" w:pos="9187"/>
        </w:tabs>
        <w:ind w:left="2088" w:hanging="2088"/>
        <w:jc w:val="left"/>
      </w:pPr>
      <w:r>
        <w:tab/>
        <w:t>4/30/2009</w:t>
      </w:r>
      <w:r>
        <w:tab/>
        <w:t>Senate</w:t>
      </w:r>
      <w:r>
        <w:tab/>
      </w:r>
      <w:r w:rsidRPr="0012486D">
        <w:t xml:space="preserve">Referred to Committee on </w:t>
      </w:r>
      <w:r w:rsidRPr="0012486D">
        <w:rPr>
          <w:b/>
        </w:rPr>
        <w:t>Education</w:t>
      </w:r>
      <w:r w:rsidRPr="0012486D">
        <w:t xml:space="preserve"> </w:t>
      </w:r>
      <w:hyperlink r:id="rId14" w:history="1">
        <w:r w:rsidRPr="00893FB1">
          <w:rPr>
            <w:rStyle w:val="Hyperlink"/>
          </w:rPr>
          <w:t>SJ</w:t>
        </w:r>
      </w:hyperlink>
      <w:r>
        <w:noBreakHyphen/>
      </w:r>
      <w:r w:rsidRPr="0012486D">
        <w:t>16</w:t>
      </w:r>
    </w:p>
    <w:p w:rsidR="004C0AE8" w:rsidRDefault="004C0AE8" w:rsidP="004C0AE8">
      <w:pPr>
        <w:widowControl w:val="0"/>
        <w:tabs>
          <w:tab w:val="right" w:pos="1008"/>
          <w:tab w:val="left" w:pos="1152"/>
          <w:tab w:val="left" w:pos="1872"/>
          <w:tab w:val="left" w:pos="9187"/>
        </w:tabs>
        <w:ind w:left="2088" w:hanging="2088"/>
        <w:jc w:val="left"/>
      </w:pPr>
      <w:r>
        <w:tab/>
        <w:t>2/11/2010</w:t>
      </w:r>
      <w:r>
        <w:tab/>
        <w:t>Senate</w:t>
      </w:r>
      <w:r>
        <w:tab/>
      </w:r>
      <w:r w:rsidRPr="0012486D">
        <w:t>Committee r</w:t>
      </w:r>
      <w:r>
        <w:t xml:space="preserve">eport: Favorable with amendment </w:t>
      </w:r>
      <w:r w:rsidRPr="0012486D">
        <w:rPr>
          <w:b/>
        </w:rPr>
        <w:t>Education</w:t>
      </w:r>
      <w:r w:rsidRPr="0012486D">
        <w:t xml:space="preserve"> </w:t>
      </w:r>
      <w:hyperlink r:id="rId15" w:history="1">
        <w:r w:rsidRPr="00893FB1">
          <w:rPr>
            <w:rStyle w:val="Hyperlink"/>
          </w:rPr>
          <w:t>SJ</w:t>
        </w:r>
      </w:hyperlink>
      <w:r>
        <w:noBreakHyphen/>
      </w:r>
      <w:r w:rsidRPr="0012486D">
        <w:t>11</w:t>
      </w:r>
    </w:p>
    <w:p w:rsidR="004C0AE8" w:rsidRDefault="004C0AE8" w:rsidP="004C0AE8">
      <w:pPr>
        <w:widowControl w:val="0"/>
        <w:tabs>
          <w:tab w:val="right" w:pos="1008"/>
          <w:tab w:val="left" w:pos="1152"/>
          <w:tab w:val="left" w:pos="1872"/>
          <w:tab w:val="left" w:pos="9187"/>
        </w:tabs>
        <w:ind w:left="2088" w:hanging="2088"/>
        <w:jc w:val="left"/>
      </w:pPr>
      <w:r>
        <w:tab/>
        <w:t>2/12/2010</w:t>
      </w:r>
      <w:r>
        <w:tab/>
      </w:r>
      <w:r>
        <w:tab/>
      </w:r>
      <w:r w:rsidRPr="0012486D">
        <w:t>Scrivener's error corrected</w:t>
      </w:r>
    </w:p>
    <w:p w:rsidR="004C0AE8" w:rsidRDefault="004C0AE8" w:rsidP="004C0AE8">
      <w:pPr>
        <w:widowControl w:val="0"/>
        <w:tabs>
          <w:tab w:val="right" w:pos="1008"/>
          <w:tab w:val="left" w:pos="1152"/>
          <w:tab w:val="left" w:pos="1872"/>
          <w:tab w:val="left" w:pos="9187"/>
        </w:tabs>
        <w:ind w:left="2088" w:hanging="2088"/>
        <w:jc w:val="left"/>
      </w:pPr>
    </w:p>
    <w:p w:rsidR="006153B6" w:rsidRDefault="006153B6">
      <w:pPr>
        <w:widowControl w:val="0"/>
        <w:tabs>
          <w:tab w:val="right" w:pos="1008"/>
          <w:tab w:val="left" w:pos="1152"/>
          <w:tab w:val="left" w:pos="1872"/>
          <w:tab w:val="left" w:pos="9187"/>
        </w:tabs>
        <w:ind w:left="2088" w:hanging="2088"/>
        <w:jc w:val="left"/>
      </w:pPr>
    </w:p>
    <w:p w:rsidR="006153B6" w:rsidRDefault="006F2B0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6153B6" w:rsidRDefault="006153B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6153B6" w:rsidRDefault="00B07F1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6" w:history="1">
        <w:r w:rsidR="006F2B02">
          <w:rPr>
            <w:rStyle w:val="Hyperlink"/>
          </w:rPr>
          <w:t>4/1/2009</w:t>
        </w:r>
      </w:hyperlink>
    </w:p>
    <w:p w:rsidR="006153B6" w:rsidRDefault="00B07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7" w:history="1">
        <w:r w:rsidR="006F2B02">
          <w:rPr>
            <w:rStyle w:val="Hyperlink"/>
          </w:rPr>
          <w:t>4/23/2009</w:t>
        </w:r>
      </w:hyperlink>
    </w:p>
    <w:p w:rsidR="006153B6" w:rsidRDefault="00B07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8" w:history="1">
        <w:r w:rsidR="006F2B02">
          <w:rPr>
            <w:rStyle w:val="Hyperlink"/>
          </w:rPr>
          <w:t>4/28/2009</w:t>
        </w:r>
      </w:hyperlink>
    </w:p>
    <w:p w:rsidR="006153B6" w:rsidRDefault="00B07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6F2B02">
          <w:rPr>
            <w:rStyle w:val="Hyperlink"/>
          </w:rPr>
          <w:t>4/28/2009-A</w:t>
        </w:r>
      </w:hyperlink>
    </w:p>
    <w:p w:rsidR="005965DD" w:rsidRDefault="00B07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5965DD" w:rsidRPr="005965DD">
          <w:rPr>
            <w:rStyle w:val="Hyperlink"/>
          </w:rPr>
          <w:t>2/11/2010</w:t>
        </w:r>
      </w:hyperlink>
    </w:p>
    <w:p w:rsidR="0018094B" w:rsidRDefault="00B07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18094B" w:rsidRPr="0018094B">
          <w:rPr>
            <w:rStyle w:val="Hyperlink"/>
          </w:rPr>
          <w:t>2/12/2010</w:t>
        </w:r>
      </w:hyperlink>
    </w:p>
    <w:p w:rsidR="006153B6" w:rsidRDefault="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3B6" w:rsidRDefault="0061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153B6">
          <w:pgSz w:w="12240" w:h="15840" w:code="1"/>
          <w:pgMar w:top="1080" w:right="1440" w:bottom="1080" w:left="1440" w:header="720" w:footer="720" w:gutter="0"/>
          <w:cols w:space="720"/>
          <w:noEndnote/>
          <w:docGrid w:linePitch="360"/>
        </w:sect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8094B" w:rsidRPr="00B018DC"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2010</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Pr="00B018DC" w:rsidRDefault="0018094B" w:rsidP="00B018DC">
      <w:pPr>
        <w:tabs>
          <w:tab w:val="right" w:pos="5933"/>
        </w:tabs>
        <w:suppressAutoHyphens/>
      </w:pPr>
      <w:r>
        <w:tab/>
      </w:r>
      <w:r>
        <w:rPr>
          <w:b/>
          <w:sz w:val="36"/>
        </w:rPr>
        <w:t>H. 3841</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Owens, Cooper, Skelton, Sottile, J.M. Neal, R.L. Brown, Simrill, Battle, Govan, Barfield, Gullick, Stavrinakis, Hutto, Jefferson, Umphlett, Daning, Kirsh, Knight, Williams, Merrill, Weeks, Whipper, Mack, G.M. Smith, Lowe, Clemmons, Gilliard, Sellers, Erickson, Willis, Wylie, Mitchell, Stewart, Gunn, Vick, Harrell and J.R. Smith</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rsidP="007051D8">
      <w:pPr>
        <w:tabs>
          <w:tab w:val="right" w:pos="5933"/>
        </w:tabs>
        <w:suppressAutoHyphens/>
      </w:pPr>
      <w:r>
        <w:t>S. Printed 2/11/10--S.</w:t>
      </w:r>
      <w:r>
        <w:tab/>
        <w:t>[SEC 2/12/10 1:21 PM]</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18094B" w:rsidRPr="00B018DC"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Pr="00B018DC"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3841) </w:t>
      </w:r>
      <w:r w:rsidRPr="00B018DC">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w:t>
      </w:r>
      <w:r>
        <w:t>, etc., respectfully</w:t>
      </w:r>
    </w:p>
    <w:p w:rsidR="0018094B" w:rsidRPr="00B018DC"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6611">
        <w:rPr>
          <w:snapToGrid w:val="0"/>
        </w:rPr>
        <w:tab/>
        <w:t>Amend the bill, as and if amended, by striking all after the enacting words and inserting:</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46611">
        <w:rPr>
          <w:snapToGrid w:val="0"/>
        </w:rPr>
        <w:t>/</w:t>
      </w:r>
      <w:r w:rsidRPr="00F46611">
        <w:rPr>
          <w:snapToGrid w:val="0"/>
        </w:rPr>
        <w:tab/>
      </w:r>
      <w:r w:rsidRPr="00F46611">
        <w:rPr>
          <w:u w:color="000000" w:themeColor="text1"/>
        </w:rPr>
        <w:t>SECTION</w:t>
      </w:r>
      <w:r w:rsidRPr="00F46611">
        <w:rPr>
          <w:u w:color="000000" w:themeColor="text1"/>
        </w:rPr>
        <w:tab/>
        <w:t>1.</w:t>
      </w:r>
      <w:r w:rsidRPr="00F46611">
        <w:rPr>
          <w:u w:color="000000" w:themeColor="text1"/>
        </w:rPr>
        <w:tab/>
        <w:t>This act may be referred to as the “Technical College Administrative Efficiencies Act of 2010”.</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2.</w:t>
      </w:r>
      <w:r w:rsidRPr="00F46611">
        <w:rPr>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sidRPr="00F46611">
        <w:rPr>
          <w:u w:color="000000" w:themeColor="text1"/>
        </w:rPr>
        <w:noBreakHyphen/>
        <w:t>to</w:t>
      </w:r>
      <w:r w:rsidRPr="00F46611">
        <w:rPr>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46611">
        <w:rPr>
          <w:u w:color="000000" w:themeColor="text1"/>
        </w:rPr>
        <w:t>SECTION</w:t>
      </w:r>
      <w:r w:rsidRPr="00F46611">
        <w:rPr>
          <w:u w:color="000000" w:themeColor="text1"/>
        </w:rPr>
        <w:tab/>
        <w:t>3.</w:t>
      </w:r>
      <w:r w:rsidRPr="00F46611">
        <w:rPr>
          <w:u w:color="000000" w:themeColor="text1"/>
        </w:rPr>
        <w:tab/>
      </w:r>
      <w:r w:rsidRPr="00F46611">
        <w:t>Section 2</w:t>
      </w:r>
      <w:r w:rsidRPr="00F46611">
        <w:noBreakHyphen/>
        <w:t>47</w:t>
      </w:r>
      <w:r w:rsidRPr="00F46611">
        <w:noBreakHyphen/>
        <w:t>50 of the 1976 Code is amended to read:</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2</w:t>
      </w:r>
      <w:r w:rsidRPr="00F46611">
        <w:noBreakHyphen/>
        <w:t>47</w:t>
      </w:r>
      <w:r w:rsidRPr="00F46611">
        <w:noBreakHyphen/>
        <w:t>50.</w:t>
      </w:r>
      <w:r w:rsidRPr="00F46611">
        <w:tab/>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r w:rsidRPr="00F46611">
        <w:rPr>
          <w:u w:val="single"/>
        </w:rPr>
        <w:t>However, with regard to technical colleges, the State Board for Technical and Comprehensive Education shall approve a previously approved permanent improvement project, whose total costs increase not more than ten percent of the most recently approved total costs, not to exceed two million dollars in the aggregate for all the revisions made pursuant to this section, is not required to have that proposal reviewed by the committee, except that the proposal is subject to staff level review.</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For purposes of this chapter, with regard to all institutions of higher learning</w:t>
      </w:r>
      <w:r w:rsidRPr="00F46611">
        <w:rPr>
          <w:u w:val="single"/>
        </w:rPr>
        <w:t>, except for a technical college</w:t>
      </w:r>
      <w:r w:rsidRPr="00F46611">
        <w:t xml:space="preserve">, permanent improvement project is defined as: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(1)</w:t>
      </w:r>
      <w:r w:rsidRPr="00F46611">
        <w:tab/>
        <w:t xml:space="preserve">acquisition of land, regardless of cost;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(2)</w:t>
      </w:r>
      <w:r w:rsidRPr="00F46611">
        <w:tab/>
        <w:t xml:space="preserve">acquisition, as opposed to the construction, of buildings or other structures, regardless of cost;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(3)</w:t>
      </w:r>
      <w:r w:rsidRPr="00F46611">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(4)</w:t>
      </w:r>
      <w:r w:rsidRPr="00F46611">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(5)</w:t>
      </w:r>
      <w:r w:rsidRPr="00F46611">
        <w:tab/>
        <w:t xml:space="preserve">capital lease purchase of a facility acquisition or construction;  and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(6)</w:t>
      </w:r>
      <w:r w:rsidRPr="00F46611">
        <w:tab/>
        <w:t>equipment that either becomes a permanent fixture of a facility or does not become permanent but is included in the construction contract shall be included as a part of a project.</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6611">
        <w:tab/>
      </w:r>
      <w:r w:rsidRPr="00F46611">
        <w:rPr>
          <w:u w:val="single"/>
        </w:rPr>
        <w:t>For purposes of this chapter, with regard to all technical colleges, ‘permanent improvement project’ is defined as: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(1)</w:t>
      </w:r>
      <w:r w:rsidRPr="00F46611">
        <w:tab/>
      </w:r>
      <w:r w:rsidRPr="00F46611">
        <w:rPr>
          <w:u w:val="single"/>
        </w:rPr>
        <w:t>acquisition of land costing more than two hundred fifty thousand dollars.  For the acquisition of land costing two hundred fifty thousand dollars or less, the proposal is subject to staff level review;</w:t>
      </w:r>
      <w:r w:rsidRPr="00F46611">
        <w:t xml:space="preserv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(2)</w:t>
      </w:r>
      <w:r w:rsidRPr="00F46611">
        <w:tab/>
      </w:r>
      <w:r w:rsidRPr="00F46611">
        <w:rPr>
          <w:u w:val="single"/>
        </w:rPr>
        <w:t>acquisition, as opposed to the construction, of buildings or other structures costing more than two hundred fifty thousand dollars.  For the acquisition, as opposed to construction, of building or other structures costing two hundred fifty thousand dollars or less, the proposal is subject to staff level review;</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(3)</w:t>
      </w:r>
      <w:r w:rsidRPr="00F46611">
        <w:tab/>
      </w:r>
      <w:r w:rsidRPr="00F46611">
        <w:rPr>
          <w:u w:val="single"/>
        </w:rPr>
        <w:t>work on existing facilities for any given project including their renovation, repair, maintenance, alteration, or demolition in those instances in which the total cost of all work involved is one million dollars or more;</w:t>
      </w:r>
      <w:r w:rsidRPr="00F46611">
        <w:t xml:space="preserv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(4)</w:t>
      </w:r>
      <w:r w:rsidRPr="00F46611">
        <w:tab/>
      </w:r>
      <w:r w:rsidRPr="00F46611">
        <w:rPr>
          <w:u w:val="single"/>
        </w:rPr>
        <w:t>architectural and engineering and other types of planning and design work, regardless of cost, which is intended to result in a permanent improvement project.  Master plans and feasibility studies are not permanent improvement projects and are not to be included;</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(5)</w:t>
      </w:r>
      <w:r w:rsidRPr="00F46611">
        <w:tab/>
      </w:r>
      <w:r w:rsidRPr="00F46611">
        <w:rPr>
          <w:u w:val="single"/>
        </w:rPr>
        <w:t>capital lease purchase of a facility acquisition or construction in which the total cost is one million dollars or more</w:t>
      </w:r>
      <w:r w:rsidRPr="007051D8">
        <w:rPr>
          <w:u w:val="single"/>
        </w:rPr>
        <w:t>;</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(6)</w:t>
      </w:r>
      <w:r w:rsidRPr="00F46611">
        <w:tab/>
      </w:r>
      <w:r w:rsidRPr="00F46611">
        <w:rPr>
          <w:u w:val="single"/>
        </w:rPr>
        <w:t>equipment that either becomes a permanent fixture of a facility or does not become permanent but is included in the construction contract shall be included as a part of a project in which the total cost is one million dollars or more; and</w:t>
      </w:r>
      <w:r w:rsidRPr="00F46611">
        <w:t xml:space="preserv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(7)</w:t>
      </w:r>
      <w:r w:rsidRPr="00F46611">
        <w:tab/>
      </w:r>
      <w:r w:rsidRPr="00F46611">
        <w:rPr>
          <w:u w:val="single"/>
        </w:rPr>
        <w:t>new construction of a facility that exceeds a total cost of five hundred thousand dollars.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w:t>
      </w:r>
      <w:r w:rsidRPr="00F46611">
        <w:rPr>
          <w:u w:val="single"/>
        </w:rPr>
        <w:t>, or state institution bond funds</w:t>
      </w:r>
      <w:r w:rsidRPr="00F46611">
        <w:t xml:space="preserve"> by the General Assembly for capital improvements shall process a permanent improvement project, regardless of the amount.”</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4.</w:t>
      </w:r>
      <w:r w:rsidRPr="00F46611">
        <w:rPr>
          <w:u w:color="000000" w:themeColor="text1"/>
        </w:rPr>
        <w:tab/>
        <w:t>Section 11</w:t>
      </w:r>
      <w:r w:rsidRPr="00F46611">
        <w:rPr>
          <w:u w:color="000000" w:themeColor="text1"/>
        </w:rPr>
        <w:noBreakHyphen/>
        <w:t>35</w:t>
      </w:r>
      <w:r w:rsidRPr="00F46611">
        <w:rPr>
          <w:u w:color="000000" w:themeColor="text1"/>
        </w:rPr>
        <w:noBreakHyphen/>
        <w:t xml:space="preserve">1210 of the 1976 Code, as last amended by Act 376 of 2006, is further amended by adding an appropriately numbered subsection at the end to read: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 )</w:t>
      </w:r>
      <w:r w:rsidRPr="00F46611">
        <w:rPr>
          <w:u w:color="000000" w:themeColor="text1"/>
        </w:rPr>
        <w:tab/>
        <w:t>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board office makes no material audit findings concerning procurement.  As provided by regulation, any authority granted pursuant to this paragraph is effective when certified in writing by the designated board office.”</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5.</w:t>
      </w:r>
      <w:r w:rsidRPr="00F46611">
        <w:rPr>
          <w:u w:color="000000" w:themeColor="text1"/>
        </w:rPr>
        <w:tab/>
        <w:t>Section 11</w:t>
      </w:r>
      <w:r w:rsidRPr="00F46611">
        <w:rPr>
          <w:u w:color="000000" w:themeColor="text1"/>
        </w:rPr>
        <w:noBreakHyphen/>
        <w:t>35</w:t>
      </w:r>
      <w:r w:rsidRPr="00F46611">
        <w:rPr>
          <w:u w:color="000000" w:themeColor="text1"/>
        </w:rPr>
        <w:noBreakHyphen/>
        <w:t xml:space="preserve">1550 of the 1976 Code, as last amended by Act 376 of 2006, is further amended by adding an appropriately numbered subsection at the end to read: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u w:color="000000" w:themeColor="text1"/>
        </w:rPr>
        <w:tab/>
        <w:t>“(  )</w:t>
      </w:r>
      <w:r w:rsidRPr="00F46611">
        <w:rPr>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may use purchasing cards for these purchases.”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6.</w:t>
      </w:r>
      <w:r w:rsidRPr="00F46611">
        <w:rPr>
          <w:u w:color="000000" w:themeColor="text1"/>
        </w:rPr>
        <w:tab/>
        <w:t>Section 11</w:t>
      </w:r>
      <w:r w:rsidRPr="00F46611">
        <w:rPr>
          <w:u w:color="000000" w:themeColor="text1"/>
        </w:rPr>
        <w:noBreakHyphen/>
        <w:t>35</w:t>
      </w:r>
      <w:r w:rsidRPr="00F46611">
        <w:rPr>
          <w:u w:color="000000" w:themeColor="text1"/>
        </w:rPr>
        <w:noBreakHyphen/>
        <w:t xml:space="preserve">3230(1) of the 1976 Code, as last amended by Act 376 of 2006, is further amended to read: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u w:color="000000" w:themeColor="text1"/>
        </w:rPr>
        <w:tab/>
        <w:t>“(1)</w:t>
      </w:r>
      <w:r w:rsidRPr="00F46611">
        <w:rPr>
          <w:u w:color="000000" w:themeColor="text1"/>
        </w:rPr>
        <w:tab/>
      </w:r>
      <w:r w:rsidRPr="00F46611">
        <w:rPr>
          <w:szCs w:val="24"/>
        </w:rPr>
        <w:t xml:space="preserve">Procurement Procedures for Certain Contracts. A </w:t>
      </w:r>
      <w:r w:rsidRPr="00F46611">
        <w:rPr>
          <w:szCs w:val="24"/>
          <w:u w:val="single"/>
        </w:rPr>
        <w:t>technical college that secures an architect</w:t>
      </w:r>
      <w:r w:rsidRPr="00F46611">
        <w:rPr>
          <w:szCs w:val="24"/>
          <w:u w:val="single"/>
        </w:rPr>
        <w:noBreakHyphen/>
        <w:t>engineer or land surveying service which is estimated not to exceed fifty thousand dollars may award contracts by direct negotiation and selection, and any other</w:t>
      </w:r>
      <w:r w:rsidRPr="00F46611">
        <w:rPr>
          <w:szCs w:val="24"/>
        </w:rPr>
        <w:t xml:space="preserve"> governmental body securing architect</w:t>
      </w:r>
      <w:r w:rsidRPr="00F46611">
        <w:rPr>
          <w:szCs w:val="24"/>
        </w:rPr>
        <w:noBreakHyphen/>
        <w:t>engineer or land surveying service which is estimated not to exceed twenty</w:t>
      </w:r>
      <w:r w:rsidRPr="00F46611">
        <w:rPr>
          <w:szCs w:val="24"/>
        </w:rPr>
        <w:noBreakHyphen/>
        <w:t xml:space="preserve">five thousand dollars may award contracts by direct negotiation and selection, taking into account: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(a)</w:t>
      </w:r>
      <w:r w:rsidRPr="00F46611">
        <w:rPr>
          <w:szCs w:val="24"/>
        </w:rPr>
        <w:tab/>
        <w:t xml:space="preserve">the nature of the project;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(b)</w:t>
      </w:r>
      <w:r w:rsidRPr="00F46611">
        <w:rPr>
          <w:szCs w:val="24"/>
        </w:rPr>
        <w:tab/>
        <w:t>the proximity of the architect</w:t>
      </w:r>
      <w:r w:rsidRPr="00F46611">
        <w:rPr>
          <w:szCs w:val="24"/>
        </w:rPr>
        <w:noBreakHyphen/>
        <w:t xml:space="preserve">engineer or land surveying services to the project;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(c)</w:t>
      </w:r>
      <w:r w:rsidRPr="00F46611">
        <w:rPr>
          <w:szCs w:val="24"/>
        </w:rPr>
        <w:tab/>
        <w:t xml:space="preserve">the capability of the architect, engineer, or land surveyor to produce the required service within a reasonable time;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szCs w:val="24"/>
        </w:rPr>
        <w:tab/>
      </w:r>
      <w:r w:rsidRPr="00F46611">
        <w:rPr>
          <w:szCs w:val="24"/>
        </w:rPr>
        <w:tab/>
        <w:t>(d)</w:t>
      </w:r>
      <w:r w:rsidRPr="00F46611">
        <w:rPr>
          <w:szCs w:val="24"/>
        </w:rPr>
        <w:tab/>
        <w:t xml:space="preserve">past performance;  and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szCs w:val="24"/>
        </w:rPr>
        <w:tab/>
      </w:r>
      <w:r w:rsidRPr="00F46611">
        <w:rPr>
          <w:szCs w:val="24"/>
        </w:rPr>
        <w:tab/>
        <w:t>(e)</w:t>
      </w:r>
      <w:r w:rsidRPr="00F46611">
        <w:rPr>
          <w:szCs w:val="24"/>
        </w:rPr>
        <w:tab/>
        <w:t>ability to meet project budget requirements.”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7.</w:t>
      </w:r>
      <w:r w:rsidRPr="00F46611">
        <w:rPr>
          <w:u w:color="000000" w:themeColor="text1"/>
        </w:rPr>
        <w:tab/>
        <w:t>Section 11</w:t>
      </w:r>
      <w:r w:rsidRPr="00F46611">
        <w:rPr>
          <w:u w:color="000000" w:themeColor="text1"/>
        </w:rPr>
        <w:noBreakHyphen/>
        <w:t>35</w:t>
      </w:r>
      <w:r w:rsidRPr="00F46611">
        <w:rPr>
          <w:u w:color="000000" w:themeColor="text1"/>
        </w:rPr>
        <w:noBreakHyphen/>
        <w:t xml:space="preserve">3310 of the 1976 Code, as last amended by Act 174 of 2008, is further amended to read: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46611">
        <w:rPr>
          <w:u w:color="000000" w:themeColor="text1"/>
        </w:rPr>
        <w:tab/>
        <w:t>“Section 11</w:t>
      </w:r>
      <w:r w:rsidRPr="00F46611">
        <w:rPr>
          <w:u w:color="000000" w:themeColor="text1"/>
        </w:rPr>
        <w:noBreakHyphen/>
        <w:t>35</w:t>
      </w:r>
      <w:r w:rsidRPr="00F46611">
        <w:rPr>
          <w:u w:color="000000" w:themeColor="text1"/>
        </w:rPr>
        <w:noBreakHyphen/>
        <w:t>3310.</w:t>
      </w:r>
      <w:r w:rsidRPr="00F46611">
        <w:rPr>
          <w:u w:color="000000" w:themeColor="text1"/>
        </w:rPr>
        <w:tab/>
      </w:r>
      <w:r w:rsidRPr="00F46611">
        <w:rPr>
          <w:szCs w:val="24"/>
        </w:rPr>
        <w:t>(1)</w:t>
      </w:r>
      <w:r w:rsidRPr="00F46611">
        <w:rPr>
          <w:szCs w:val="24"/>
        </w:rPr>
        <w:tab/>
        <w:t>General Applicability.  Indefinite delivery contracts may be awarded on an as</w:t>
      </w:r>
      <w:r w:rsidRPr="00F46611">
        <w:rPr>
          <w:szCs w:val="24"/>
        </w:rPr>
        <w:noBreakHyphen/>
        <w:t>needed basis for construction services pursuant to the procedures in Section 11</w:t>
      </w:r>
      <w:r w:rsidRPr="00F46611">
        <w:rPr>
          <w:szCs w:val="24"/>
        </w:rPr>
        <w:noBreakHyphen/>
        <w:t>35</w:t>
      </w:r>
      <w:r w:rsidRPr="00F46611">
        <w:rPr>
          <w:szCs w:val="24"/>
        </w:rPr>
        <w:noBreakHyphen/>
        <w:t>3015(2)(b) and for architectural</w:t>
      </w:r>
      <w:r w:rsidRPr="00F46611">
        <w:rPr>
          <w:szCs w:val="24"/>
        </w:rPr>
        <w:noBreakHyphen/>
        <w:t>engineering and land surveying services pursuant to Section 11</w:t>
      </w:r>
      <w:r w:rsidRPr="00F46611">
        <w:rPr>
          <w:szCs w:val="24"/>
        </w:rPr>
        <w:noBreakHyphen/>
        <w:t>35</w:t>
      </w:r>
      <w:r w:rsidRPr="00F46611">
        <w:rPr>
          <w:szCs w:val="24"/>
        </w:rPr>
        <w:noBreakHyphen/>
        <w:t xml:space="preserve">3220. </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46611">
        <w:rPr>
          <w:szCs w:val="24"/>
        </w:rPr>
        <w:tab/>
      </w:r>
      <w:r w:rsidRPr="00F46611">
        <w:rPr>
          <w:szCs w:val="24"/>
        </w:rPr>
        <w:tab/>
        <w:t>(a)</w:t>
      </w:r>
      <w:r w:rsidRPr="00F46611">
        <w:rPr>
          <w:szCs w:val="24"/>
        </w:rPr>
        <w:tab/>
        <w:t xml:space="preserve">Construction Services.  When construction services contracts are awarded, each contract </w:t>
      </w:r>
      <w:r w:rsidRPr="00F46611">
        <w:rPr>
          <w:strike/>
          <w:szCs w:val="24"/>
        </w:rPr>
        <w:t>shall</w:t>
      </w:r>
      <w:r w:rsidRPr="00F46611">
        <w:rPr>
          <w:szCs w:val="24"/>
        </w:rPr>
        <w:t xml:space="preserve"> </w:t>
      </w:r>
      <w:r w:rsidRPr="00F46611">
        <w:rPr>
          <w:szCs w:val="24"/>
          <w:u w:val="single"/>
        </w:rPr>
        <w:t>must</w:t>
      </w:r>
      <w:r w:rsidRPr="00F46611">
        <w:rPr>
          <w:szCs w:val="24"/>
        </w:rPr>
        <w:t xml:space="preserve"> be limited to a total expenditure of seven hundred fifty thousand dollars for a two</w:t>
      </w:r>
      <w:r w:rsidRPr="00F46611">
        <w:rPr>
          <w:szCs w:val="24"/>
        </w:rPr>
        <w:noBreakHyphen/>
        <w:t xml:space="preserve">year period with individual project expenditures not to exceed one hundred fifty thousand dollars.  </w:t>
      </w:r>
      <w:r w:rsidRPr="00F46611">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F46611">
        <w:rPr>
          <w:szCs w:val="24"/>
        </w:rPr>
        <w:tab/>
      </w:r>
      <w:r w:rsidRPr="00F46611">
        <w:rPr>
          <w:szCs w:val="24"/>
        </w:rPr>
        <w:tab/>
        <w:t>(b)</w:t>
      </w:r>
      <w:r w:rsidRPr="00F46611">
        <w:rPr>
          <w:szCs w:val="24"/>
        </w:rPr>
        <w:tab/>
        <w:t>Architectural</w:t>
      </w:r>
      <w:r w:rsidRPr="00F46611">
        <w:rPr>
          <w:szCs w:val="24"/>
        </w:rPr>
        <w:noBreakHyphen/>
        <w:t>Engineering and Land Surveying Services.  When architectural</w:t>
      </w:r>
      <w:r w:rsidRPr="00F46611">
        <w:rPr>
          <w:szCs w:val="24"/>
        </w:rPr>
        <w:noBreakHyphen/>
        <w:t xml:space="preserve">engineering and land surveying services contracts are awarded, each contract </w:t>
      </w:r>
      <w:r w:rsidRPr="00F46611">
        <w:rPr>
          <w:strike/>
          <w:szCs w:val="24"/>
        </w:rPr>
        <w:t>shall</w:t>
      </w:r>
      <w:r w:rsidRPr="00F46611">
        <w:rPr>
          <w:szCs w:val="24"/>
        </w:rPr>
        <w:t xml:space="preserve"> </w:t>
      </w:r>
      <w:r w:rsidRPr="00F46611">
        <w:rPr>
          <w:szCs w:val="24"/>
          <w:u w:val="single"/>
        </w:rPr>
        <w:t>must</w:t>
      </w:r>
      <w:r w:rsidRPr="00F46611">
        <w:rPr>
          <w:szCs w:val="24"/>
        </w:rPr>
        <w:t xml:space="preserve"> be limited to a total expenditure of three hundred thousand dollars for a two</w:t>
      </w:r>
      <w:r w:rsidRPr="00F46611">
        <w:rPr>
          <w:szCs w:val="24"/>
        </w:rPr>
        <w:noBreakHyphen/>
        <w:t xml:space="preserve">year period with individual project expenditures not to exceed one hundred thousand dollars.  </w:t>
      </w:r>
      <w:r w:rsidRPr="00F46611">
        <w:rPr>
          <w:szCs w:val="24"/>
          <w:u w:val="single"/>
        </w:rPr>
        <w:t>For technical college architectural</w:t>
      </w:r>
      <w:r w:rsidRPr="00F46611">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46611">
        <w:rPr>
          <w:szCs w:val="24"/>
        </w:rPr>
        <w:tab/>
        <w:t>(2)</w:t>
      </w:r>
      <w:r w:rsidRPr="00F46611">
        <w:rPr>
          <w:szCs w:val="24"/>
        </w:rPr>
        <w:tab/>
        <w:t>Small Indefinite Delivery Contracts.  Small indefinite delivery contracts for architectural</w:t>
      </w:r>
      <w:r w:rsidRPr="00F46611">
        <w:rPr>
          <w:szCs w:val="24"/>
        </w:rPr>
        <w:noBreakHyphen/>
        <w:t>engineering and land surveying services may be procured as provided in Section 11</w:t>
      </w:r>
      <w:r w:rsidRPr="00F46611">
        <w:rPr>
          <w:szCs w:val="24"/>
        </w:rPr>
        <w:noBreakHyphen/>
        <w:t>35</w:t>
      </w:r>
      <w:r w:rsidRPr="00F46611">
        <w:rPr>
          <w:szCs w:val="24"/>
        </w:rPr>
        <w:noBreakHyphen/>
        <w:t xml:space="preserve">3230.  A contract established under this section </w:t>
      </w:r>
      <w:r w:rsidRPr="00F46611">
        <w:rPr>
          <w:strike/>
          <w:szCs w:val="24"/>
        </w:rPr>
        <w:t>shall</w:t>
      </w:r>
      <w:r w:rsidRPr="00F46611">
        <w:rPr>
          <w:szCs w:val="24"/>
        </w:rPr>
        <w:t xml:space="preserve"> </w:t>
      </w:r>
      <w:r w:rsidRPr="00F46611">
        <w:rPr>
          <w:szCs w:val="24"/>
          <w:u w:val="single"/>
        </w:rPr>
        <w:t>must</w:t>
      </w:r>
      <w:r w:rsidRPr="00F46611">
        <w:rPr>
          <w:szCs w:val="24"/>
        </w:rPr>
        <w:t xml:space="preserve"> be subject to and included in the limitations for individual and total contract amounts provided in Section 11</w:t>
      </w:r>
      <w:r w:rsidRPr="00F46611">
        <w:rPr>
          <w:szCs w:val="24"/>
        </w:rPr>
        <w:noBreakHyphen/>
        <w:t>35</w:t>
      </w:r>
      <w:r w:rsidRPr="00F46611">
        <w:rPr>
          <w:szCs w:val="24"/>
        </w:rPr>
        <w:noBreakHyphen/>
        <w:t xml:space="preserve">3230, and any regulations promulgated </w:t>
      </w:r>
      <w:r w:rsidRPr="00F46611">
        <w:rPr>
          <w:strike/>
          <w:szCs w:val="24"/>
        </w:rPr>
        <w:t>thereunder</w:t>
      </w:r>
      <w:r w:rsidRPr="00F46611">
        <w:rPr>
          <w:szCs w:val="24"/>
        </w:rPr>
        <w:t xml:space="preserve">.  </w:t>
      </w:r>
      <w:r w:rsidRPr="00F46611">
        <w:rPr>
          <w:szCs w:val="24"/>
          <w:u w:val="single"/>
        </w:rPr>
        <w:t>For small indefinite delivery contracts for architectural</w:t>
      </w:r>
      <w:r w:rsidRPr="00F46611">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sidRPr="00F46611">
        <w:rPr>
          <w:szCs w:val="24"/>
        </w:rPr>
        <w:t>”</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8.</w:t>
      </w:r>
      <w:r w:rsidRPr="00F46611">
        <w:tab/>
        <w:t>Section 59</w:t>
      </w:r>
      <w:r w:rsidRPr="00F46611">
        <w:noBreakHyphen/>
        <w:t>101</w:t>
      </w:r>
      <w:r w:rsidRPr="00F46611">
        <w:noBreakHyphen/>
        <w:t>620 of the 1976 Code is amended to read:</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59</w:t>
      </w:r>
      <w:r w:rsidRPr="00F46611">
        <w:noBreakHyphen/>
        <w:t>101</w:t>
      </w:r>
      <w:r w:rsidRPr="00F46611">
        <w:noBreakHyphen/>
        <w:t>620.</w:t>
      </w:r>
      <w:r w:rsidRPr="00F46611">
        <w:tab/>
      </w:r>
      <w:r w:rsidRPr="00F46611">
        <w:rPr>
          <w:u w:val="single"/>
        </w:rPr>
        <w:t>(A)</w:t>
      </w:r>
      <w:r w:rsidRPr="00F46611">
        <w:tab/>
        <w:t>A public institution of higher learning may offer educational fee waivers to no more than four percent of the undergraduate student body.</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6611">
        <w:tab/>
      </w:r>
      <w:r w:rsidRPr="00F46611">
        <w:rPr>
          <w:u w:val="single"/>
        </w:rPr>
        <w:t>(B)</w:t>
      </w:r>
      <w:r w:rsidRPr="00F46611">
        <w:tab/>
      </w:r>
      <w:r w:rsidRPr="00F46611">
        <w:rPr>
          <w:u w:val="single"/>
        </w:rPr>
        <w:t>Notwithstanding the provisions of subsection (A), a technical college may offer educational fee waivers to not more than six percent of its student body.  Fee waivers above four percent of the student body must be used for in</w:t>
      </w:r>
      <w:r w:rsidRPr="00F46611">
        <w:rPr>
          <w:u w:val="single"/>
        </w:rPr>
        <w:noBreakHyphen/>
        <w:t>state students.  For purposes of this subsection, ‘in</w:t>
      </w:r>
      <w:r w:rsidRPr="00F46611">
        <w:rPr>
          <w:u w:val="single"/>
        </w:rPr>
        <w:noBreakHyphen/>
        <w:t>state student’ is defined by Section 59</w:t>
      </w:r>
      <w:r w:rsidRPr="00F46611">
        <w:rPr>
          <w:u w:val="single"/>
        </w:rPr>
        <w:noBreakHyphen/>
        <w:t>112</w:t>
      </w:r>
      <w:r w:rsidRPr="00F46611">
        <w:rPr>
          <w:u w:val="single"/>
        </w:rPr>
        <w:noBreakHyphen/>
        <w:t>20(A).</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r>
      <w:r w:rsidRPr="00F46611">
        <w:rPr>
          <w:u w:val="single"/>
        </w:rPr>
        <w:t>(C)</w:t>
      </w:r>
      <w:r w:rsidRPr="00F46611">
        <w:tab/>
      </w:r>
      <w:r w:rsidRPr="00F46611">
        <w:rPr>
          <w:u w:val="single"/>
        </w:rPr>
        <w:t>State</w:t>
      </w:r>
      <w:r w:rsidRPr="00F46611">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F46611">
        <w:t>”</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9.</w:t>
      </w:r>
      <w:r w:rsidRPr="00F46611">
        <w:tab/>
        <w:t>Chapter 112, Title 59 of the 1976 Code is amended by adding:</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“Section 59</w:t>
      </w:r>
      <w:r w:rsidRPr="00F46611">
        <w:noBreakHyphen/>
        <w:t>112</w:t>
      </w:r>
      <w:r w:rsidRPr="00F46611">
        <w:noBreakHyphen/>
        <w:t>115.</w:t>
      </w:r>
      <w:r w:rsidRPr="00F46611">
        <w:tab/>
        <w:t>Whenever the local area commission of a technical college adopts a change to the tuition or fees imposed on students, the change may be implemented by the technical college only after a public vote with the number of local area commissioners voting for and against the change being counted.  A majority vote shall be required to implement any change to the tuition or fees.  Any change to tuition or fees adopted by the local area commission shall be reported to the State Board for Technical and Comprehensive Education within five business days.”</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6611">
        <w:t>SECTION</w:t>
      </w:r>
      <w:r w:rsidRPr="00F46611">
        <w:tab/>
        <w:t>10.</w:t>
      </w:r>
      <w:r w:rsidRPr="00F46611">
        <w:tab/>
        <w:t>Chapter 11, Title 8 of the 1976 Code is amended by adding:</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tab/>
        <w:t>“</w:t>
      </w:r>
      <w:r w:rsidRPr="00F46611">
        <w:rPr>
          <w:u w:color="000000" w:themeColor="text1"/>
        </w:rPr>
        <w:t>Section 8</w:t>
      </w:r>
      <w:r w:rsidRPr="00F46611">
        <w:rPr>
          <w:u w:color="000000" w:themeColor="text1"/>
        </w:rPr>
        <w:noBreakHyphen/>
        <w:t>11</w:t>
      </w:r>
      <w:r w:rsidRPr="00F46611">
        <w:rPr>
          <w:u w:color="000000" w:themeColor="text1"/>
        </w:rPr>
        <w:noBreakHyphen/>
        <w:t>162.</w:t>
      </w:r>
      <w:r w:rsidRPr="00F46611">
        <w:rPr>
          <w:u w:color="000000" w:themeColor="text1"/>
        </w:rPr>
        <w:tab/>
        <w:t>For purpose</w:t>
      </w:r>
      <w:r>
        <w:rPr>
          <w:u w:color="000000" w:themeColor="text1"/>
        </w:rPr>
        <w:t>s</w:t>
      </w:r>
      <w:r w:rsidRPr="00F46611">
        <w:rPr>
          <w:u w:color="000000" w:themeColor="text1"/>
        </w:rPr>
        <w:t xml:space="preserve"> of Section 8</w:t>
      </w:r>
      <w:r w:rsidRPr="00F46611">
        <w:rPr>
          <w:u w:color="000000" w:themeColor="text1"/>
        </w:rPr>
        <w:noBreakHyphen/>
        <w:t>11</w:t>
      </w:r>
      <w:r w:rsidRPr="00F46611">
        <w:rPr>
          <w:u w:color="000000" w:themeColor="text1"/>
        </w:rPr>
        <w:noBreakHyphen/>
        <w:t xml:space="preserve">160 and the other provisions related to the authority of the Agency Head Salary Commission, Technical College and Community College Presidents are covered by the authority of the </w:t>
      </w:r>
      <w:r>
        <w:rPr>
          <w:u w:color="000000" w:themeColor="text1"/>
        </w:rPr>
        <w:t>c</w:t>
      </w:r>
      <w:r w:rsidRPr="00F46611">
        <w:rPr>
          <w:u w:color="000000" w:themeColor="text1"/>
        </w:rPr>
        <w:t>ommission.”</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4"/>
        </w:rPr>
        <w:tab/>
      </w:r>
      <w:r w:rsidRPr="00F46611">
        <w:rPr>
          <w:szCs w:val="24"/>
        </w:rPr>
        <w:t>SECTION</w:t>
      </w:r>
      <w:r w:rsidRPr="00F46611">
        <w:rPr>
          <w:szCs w:val="24"/>
        </w:rPr>
        <w:tab/>
        <w:t>11.</w:t>
      </w:r>
      <w:r w:rsidRPr="00F46611">
        <w:rPr>
          <w:szCs w:val="24"/>
        </w:rPr>
        <w:tab/>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46611">
        <w:rPr>
          <w:u w:color="000000" w:themeColor="text1"/>
        </w:rPr>
        <w:t>SECTION</w:t>
      </w:r>
      <w:r w:rsidRPr="00F46611">
        <w:rPr>
          <w:u w:color="000000" w:themeColor="text1"/>
        </w:rPr>
        <w:tab/>
        <w:t>12.</w:t>
      </w:r>
      <w:r w:rsidRPr="00F46611">
        <w:rPr>
          <w:u w:color="000000" w:themeColor="text1"/>
        </w:rPr>
        <w:tab/>
        <w:t>This act takes effect upon approval by the Governor.</w:t>
      </w:r>
      <w:r w:rsidRPr="00F46611">
        <w:rPr>
          <w:u w:color="000000" w:themeColor="text1"/>
        </w:rPr>
        <w:tab/>
      </w:r>
      <w:r w:rsidRPr="00F46611">
        <w:rPr>
          <w:u w:color="000000" w:themeColor="text1"/>
        </w:rPr>
        <w:tab/>
      </w:r>
      <w:r w:rsidRPr="00F46611">
        <w:rPr>
          <w:u w:color="000000" w:themeColor="text1"/>
        </w:rPr>
        <w:tab/>
        <w:t>/</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6611">
        <w:rPr>
          <w:snapToGrid w:val="0"/>
        </w:rPr>
        <w:tab/>
        <w:t>Renumber sections to conform.</w:t>
      </w:r>
    </w:p>
    <w:p w:rsidR="0018094B"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6611">
        <w:rPr>
          <w:snapToGrid w:val="0"/>
        </w:rPr>
        <w:tab/>
        <w:t>Amend title to conform.</w:t>
      </w:r>
    </w:p>
    <w:p w:rsidR="0018094B" w:rsidRPr="00F46611"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18094B" w:rsidRPr="00B018DC" w:rsidRDefault="0018094B" w:rsidP="00B0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094B" w:rsidSect="009B722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50, AS AMENDED, RELATING TO THE ESTABLISHMENT OF PERMANENT IMPROVEMENT PROJECTS BY THE STATE BUDGET AND CONTROL BOARD, SO AS TO PROVIDE FOR THE ESTABLISHMENT AND AUTHORIZATION OF CERTAIN 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1210, AS AMENDED, RELATING TO CERTIFICATION OF PROCUREMENTS, SO AS TO ALLOW FOR STATE BOARD FOR TECHNICAL AND COMPREHENSIVE EDUCATION APPROVAL FOR UP TO FIFTY THOUSAND DOLLARS IN ADDITIONAL 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t>3</w:t>
      </w:r>
      <w:r w:rsidRPr="0003522A">
        <w:t>.</w:t>
      </w:r>
      <w:r w:rsidRPr="0003522A">
        <w:tab/>
        <w:t>Section 1</w:t>
      </w:r>
      <w:r w:rsidRPr="0003522A">
        <w:noBreakHyphen/>
        <w:t>11</w:t>
      </w:r>
      <w:r w:rsidRPr="0003522A">
        <w:noBreakHyphen/>
        <w:t>65(A) of the 1976 Code is amended by adding a new paragraph at the end to read:</w:t>
      </w:r>
    </w:p>
    <w:p w:rsidR="0018094B"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tab/>
        <w:t>“The provisions of this section do not apply to a real property transaction made for or by a technical college of this state which is included in the college’s master land acquisition plan and is approved by the State Board for Technical and Comprehensive Education.”</w:t>
      </w:r>
    </w:p>
    <w:p w:rsidR="0018094B"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Pr>
          <w:u w:color="000000" w:themeColor="text1"/>
        </w:rPr>
        <w:t>4</w:t>
      </w:r>
      <w:r w:rsidRPr="0003522A">
        <w:rPr>
          <w:u w:color="000000" w:themeColor="text1"/>
        </w:rPr>
        <w:t>.</w:t>
      </w:r>
      <w:r w:rsidRPr="0003522A">
        <w:rPr>
          <w:u w:color="000000" w:themeColor="text1"/>
        </w:rPr>
        <w:tab/>
        <w:t>Section 2</w:t>
      </w:r>
      <w:r w:rsidRPr="0003522A">
        <w:rPr>
          <w:u w:color="000000" w:themeColor="text1"/>
        </w:rPr>
        <w:noBreakHyphen/>
        <w:t>47</w:t>
      </w:r>
      <w:r w:rsidRPr="0003522A">
        <w:rPr>
          <w:u w:color="000000" w:themeColor="text1"/>
        </w:rPr>
        <w:noBreakHyphen/>
        <w:t xml:space="preserve">50 of the 1976 Code, as last amended by Act 143 of 2005, is further amended by adding a new subsection at the end to read: </w:t>
      </w:r>
    </w:p>
    <w:p w:rsidR="0018094B"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t>“</w:t>
      </w:r>
      <w:r w:rsidRPr="0003522A">
        <w:rPr>
          <w:u w:val="single" w:color="000000" w:themeColor="text1"/>
        </w:rPr>
        <w:t>( )(1)</w:t>
      </w:r>
      <w:r w:rsidRPr="0003522A">
        <w:rPr>
          <w:u w:color="000000" w:themeColor="text1"/>
        </w:rPr>
        <w:tab/>
      </w:r>
      <w:r w:rsidRPr="0003522A">
        <w:rPr>
          <w:u w:val="single" w:color="000000" w:themeColor="text1"/>
        </w:rPr>
        <w:t>Notwithstanding the above provisions of this section, the State Board for Technical and Comprehensive Education, after review by the staffs of the Joint Bond Review Committee and the State Budget and Control Board,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(2)</w:t>
      </w:r>
      <w:r w:rsidRPr="0003522A">
        <w:rPr>
          <w:u w:color="000000" w:themeColor="text1"/>
        </w:rPr>
        <w:tab/>
      </w:r>
      <w:r w:rsidRPr="0003522A">
        <w:rPr>
          <w:u w:val="single" w:color="000000" w:themeColor="text1"/>
        </w:rPr>
        <w:t>The state board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(3)</w:t>
      </w:r>
      <w:r w:rsidRPr="0003522A">
        <w:rPr>
          <w:u w:color="000000" w:themeColor="text1"/>
        </w:rPr>
        <w:tab/>
      </w:r>
      <w:r w:rsidRPr="0003522A">
        <w:rPr>
          <w:u w:val="single" w:color="000000" w:themeColor="text1"/>
        </w:rPr>
        <w:t>For purposes of this chapter, with regard to technical colleges, permanent improvement project means a project whose costs after completion of architectural and engineering and other types of planning and design work total one million dollars or more and may include:</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(a)</w:t>
      </w:r>
      <w:r w:rsidRPr="0003522A">
        <w:rPr>
          <w:u w:color="000000" w:themeColor="text1"/>
        </w:rPr>
        <w:tab/>
      </w:r>
      <w:r w:rsidRPr="0003522A">
        <w:rPr>
          <w:u w:val="single" w:color="000000" w:themeColor="text1"/>
        </w:rPr>
        <w:t>acquisition of land;</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(b)</w:t>
      </w:r>
      <w:r w:rsidRPr="0003522A">
        <w:rPr>
          <w:u w:color="000000" w:themeColor="text1"/>
        </w:rPr>
        <w:tab/>
      </w:r>
      <w:r w:rsidRPr="0003522A">
        <w:rPr>
          <w:u w:val="single" w:color="000000" w:themeColor="text1"/>
        </w:rPr>
        <w:t>acquisition of existing buildings and other structures;</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(c)</w:t>
      </w:r>
      <w:r w:rsidRPr="0003522A">
        <w:rPr>
          <w:u w:color="000000" w:themeColor="text1"/>
        </w:rPr>
        <w:tab/>
      </w:r>
      <w:r w:rsidRPr="0003522A">
        <w:rPr>
          <w:u w:val="single" w:color="000000" w:themeColor="text1"/>
        </w:rPr>
        <w:t xml:space="preserve">construction of additional facilities and work on existing facilities for </w:t>
      </w:r>
      <w:r w:rsidRPr="0003522A">
        <w:rPr>
          <w:u w:val="single"/>
        </w:rPr>
        <w:t>a</w:t>
      </w:r>
      <w:r w:rsidRPr="0003522A">
        <w:rPr>
          <w:u w:val="single" w:color="000000" w:themeColor="text1"/>
        </w:rPr>
        <w:t xml:space="preserve"> project including renovation, repair, maintenance, alteration, or demolition;</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(d)</w:t>
      </w:r>
      <w:r w:rsidRPr="0003522A">
        <w:rPr>
          <w:u w:color="000000" w:themeColor="text1"/>
        </w:rPr>
        <w:tab/>
      </w:r>
      <w:r w:rsidRPr="0003522A">
        <w:rPr>
          <w:u w:val="single" w:color="000000" w:themeColor="text1"/>
        </w:rPr>
        <w:t>capital lease purchase of a facility acquisition or construction; or</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(e)</w:t>
      </w:r>
      <w:r w:rsidRPr="0003522A">
        <w:rPr>
          <w:u w:color="000000" w:themeColor="text1"/>
        </w:rPr>
        <w:tab/>
      </w:r>
      <w:r w:rsidRPr="0003522A">
        <w:rPr>
          <w:u w:val="single" w:color="000000" w:themeColor="text1"/>
        </w:rPr>
        <w:t>equipment that either becomes a permanent fixture of a facility or does not become permanent, but is included in the construction contract.</w:t>
      </w:r>
      <w:r w:rsidRPr="0003522A">
        <w:t xml:space="preserve">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tab/>
      </w:r>
      <w:r w:rsidRPr="0003522A">
        <w:rPr>
          <w:u w:val="single" w:color="000000" w:themeColor="text1"/>
        </w:rPr>
        <w:t xml:space="preserve">For purposes of this subsection, a project of technical colleges which involves new construction of a facility that exceeds a total cost of five hundred thousand dollars, after completion of architectural and engineering and other types of planning and design work, must be considered a permanent improvement project.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r>
      <w:r w:rsidRPr="0003522A">
        <w:rPr>
          <w:u w:val="single" w:color="000000" w:themeColor="text1"/>
        </w:rPr>
        <w:t>A permanent improvement project that meets the definition provided in this subsection must become a project, regardless of the source of funds.  This provision does not apply to projects that are funded in whole or in part by capital improvement bond funds, capital reserve funds or state</w:t>
      </w:r>
      <w:r w:rsidRPr="0003522A">
        <w:rPr>
          <w:u w:val="single" w:color="000000" w:themeColor="text1"/>
        </w:rPr>
        <w:noBreakHyphen/>
        <w:t>appropriated funds, state institution bond funds, or state infrastructure bonds funded by the General Assembly for capital improvements, regardless of amount.</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szCs w:val="24"/>
        </w:rPr>
        <w:tab/>
      </w:r>
      <w:r w:rsidRPr="0003522A">
        <w:rPr>
          <w:szCs w:val="24"/>
          <w:u w:val="single"/>
        </w:rPr>
        <w:t>Notwithstanding item 3 of this subsection, acquisition of land and of buildings and other structures, regardless of cost, must obtain approval of the Office of State Budget, including a Phase I environmental study and appraisal, and all permanent improvement projects costing one million dollars or more.</w:t>
      </w:r>
      <w:r w:rsidRPr="0003522A">
        <w:rPr>
          <w:szCs w:val="24"/>
        </w:rPr>
        <w:t>”</w:t>
      </w:r>
    </w:p>
    <w:p w:rsidR="0018094B"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u w:color="000000" w:themeColor="text1"/>
        </w:rPr>
        <w:t>SECTION</w:t>
      </w:r>
      <w:r w:rsidRPr="0003522A">
        <w:rPr>
          <w:u w:color="000000" w:themeColor="text1"/>
        </w:rPr>
        <w:tab/>
      </w:r>
      <w:r>
        <w:rPr>
          <w:u w:color="000000" w:themeColor="text1"/>
        </w:rPr>
        <w:t>5</w:t>
      </w:r>
      <w:r w:rsidRPr="0003522A">
        <w:rPr>
          <w:u w:color="000000" w:themeColor="text1"/>
        </w:rPr>
        <w:t>.</w:t>
      </w:r>
      <w:r w:rsidRPr="0003522A">
        <w:rPr>
          <w:u w:color="000000" w:themeColor="text1"/>
        </w:rPr>
        <w:tab/>
        <w:t>Section 2</w:t>
      </w:r>
      <w:r w:rsidRPr="0003522A">
        <w:rPr>
          <w:u w:color="000000" w:themeColor="text1"/>
        </w:rPr>
        <w:noBreakHyphen/>
        <w:t>65</w:t>
      </w:r>
      <w:r w:rsidRPr="0003522A">
        <w:rPr>
          <w:u w:color="000000" w:themeColor="text1"/>
        </w:rPr>
        <w:noBreakHyphen/>
        <w:t xml:space="preserve">30 of the 1976 Code is amended to read: </w:t>
      </w:r>
    </w:p>
    <w:p w:rsidR="0018094B"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t>“Section 2</w:t>
      </w:r>
      <w:r w:rsidRPr="0003522A">
        <w:rPr>
          <w:u w:color="000000" w:themeColor="text1"/>
        </w:rPr>
        <w:noBreakHyphen/>
        <w:t>65</w:t>
      </w:r>
      <w:r w:rsidRPr="0003522A">
        <w:rPr>
          <w:u w:color="000000" w:themeColor="text1"/>
        </w:rPr>
        <w:noBreakHyphen/>
        <w:t>30.</w:t>
      </w:r>
      <w:r w:rsidRPr="0003522A">
        <w:rPr>
          <w:u w:color="000000" w:themeColor="text1"/>
        </w:rPr>
        <w:tab/>
        <w:t>(A)</w:t>
      </w:r>
      <w:r w:rsidRPr="0003522A">
        <w:rPr>
          <w:u w:color="000000" w:themeColor="text1"/>
        </w:rPr>
        <w:tab/>
      </w:r>
      <w:r w:rsidRPr="0003522A">
        <w:rPr>
          <w:szCs w:val="24"/>
        </w:rPr>
        <w:t>A state agency may receive and spend unanticipated federal funds, and funds from private foundations or industries, which are not included in the appropriations act, but state agencies</w:t>
      </w:r>
      <w:r w:rsidRPr="0003522A">
        <w:rPr>
          <w:szCs w:val="24"/>
          <w:u w:val="single"/>
        </w:rPr>
        <w:t>, excluding technical colleges as approved by the State Board for Technical and Comprehensive Education,</w:t>
      </w:r>
      <w:r w:rsidRPr="0003522A">
        <w:rPr>
          <w:szCs w:val="24"/>
        </w:rPr>
        <w:t xml:space="preserve"> must submit expenditure proposals to the board and receive authorization from the board before expenditure of funds.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may </w:t>
      </w:r>
      <w:r w:rsidRPr="0003522A">
        <w:rPr>
          <w:szCs w:val="24"/>
          <w:u w:val="single"/>
        </w:rPr>
        <w:t>not</w:t>
      </w:r>
      <w:r w:rsidRPr="0003522A">
        <w:rPr>
          <w:szCs w:val="24"/>
        </w:rPr>
        <w:t xml:space="preserve"> be made without first securing and considering the board’s recommendation on each expenditure proposal.  </w:t>
      </w:r>
      <w:r w:rsidRPr="0003522A">
        <w:rPr>
          <w:strike/>
          <w:szCs w:val="24"/>
        </w:rPr>
        <w:t>Any such</w:t>
      </w:r>
      <w:r w:rsidRPr="0003522A">
        <w:rPr>
          <w:szCs w:val="24"/>
        </w:rPr>
        <w:t xml:space="preserve"> </w:t>
      </w:r>
      <w:r w:rsidRPr="0003522A">
        <w:rPr>
          <w:szCs w:val="24"/>
          <w:u w:val="single"/>
        </w:rPr>
        <w:t>An</w:t>
      </w:r>
      <w:r w:rsidRPr="0003522A">
        <w:rPr>
          <w:szCs w:val="24"/>
        </w:rPr>
        <w:t xml:space="preserve"> authorization is subject to all of the following standards:</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The unanticipated nature of the project precluded it from consideration and approval as part of the state appropriations process as described in Section 2</w:t>
      </w:r>
      <w:r w:rsidRPr="0003522A">
        <w:rPr>
          <w:szCs w:val="24"/>
        </w:rPr>
        <w:noBreakHyphen/>
        <w:t>65</w:t>
      </w:r>
      <w:r w:rsidRPr="0003522A">
        <w:rPr>
          <w:szCs w:val="24"/>
        </w:rPr>
        <w:noBreakHyphen/>
        <w:t xml:space="preserve">20.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The project assists the applicant state agency to achieve objectives or goals in keeping with the recognized powers and functions of the state agency.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(3)</w:t>
      </w:r>
      <w:r w:rsidRPr="0003522A">
        <w:rPr>
          <w:szCs w:val="24"/>
        </w:rPr>
        <w:tab/>
        <w:t xml:space="preserve">The applicant state agency is the appropriate entity to conduct project activities and </w:t>
      </w:r>
      <w:r w:rsidRPr="0003522A">
        <w:rPr>
          <w:strike/>
          <w:szCs w:val="24"/>
        </w:rPr>
        <w:t>no</w:t>
      </w:r>
      <w:r w:rsidRPr="0003522A">
        <w:rPr>
          <w:szCs w:val="24"/>
        </w:rPr>
        <w:t xml:space="preserve"> duplication of services is </w:t>
      </w:r>
      <w:r w:rsidRPr="0003522A">
        <w:rPr>
          <w:szCs w:val="24"/>
          <w:u w:val="single"/>
        </w:rPr>
        <w:t>not</w:t>
      </w:r>
      <w:r w:rsidRPr="0003522A">
        <w:rPr>
          <w:szCs w:val="24"/>
        </w:rPr>
        <w:t xml:space="preserve"> created by the authorization.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(4)</w:t>
      </w:r>
      <w:r w:rsidRPr="0003522A">
        <w:rPr>
          <w:szCs w:val="24"/>
        </w:rPr>
        <w:tab/>
        <w:t xml:space="preserve">State matching funds, if required, are available within the existing resources of the applicant state agency.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(5)</w:t>
      </w:r>
      <w:r w:rsidRPr="0003522A">
        <w:rPr>
          <w:szCs w:val="24"/>
        </w:rPr>
        <w:tab/>
        <w:t xml:space="preserve">The project benefits the health or welfare of the people of the State.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(B)</w:t>
      </w:r>
      <w:r w:rsidRPr="0003522A">
        <w:rPr>
          <w:szCs w:val="24"/>
        </w:rPr>
        <w:tab/>
        <w:t xml:space="preserve">Notwithstanding any other provisions of this chapter,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of unanticipated federal or private foundation or industry funds may </w:t>
      </w:r>
      <w:r w:rsidRPr="0003522A">
        <w:rPr>
          <w:szCs w:val="24"/>
          <w:u w:val="single"/>
        </w:rPr>
        <w:t>not</w:t>
      </w:r>
      <w:r w:rsidRPr="0003522A">
        <w:rPr>
          <w:szCs w:val="24"/>
        </w:rPr>
        <w:t xml:space="preserve"> involve a commitment of future legislative enactment to provide additional state funds to support the project.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(C)</w:t>
      </w:r>
      <w:r w:rsidRPr="0003522A">
        <w:rPr>
          <w:szCs w:val="24"/>
        </w:rPr>
        <w:tab/>
        <w:t xml:space="preserve">The board shall provide the House Ways and Means Committee and the Senate Finance Committee with periodic reports </w:t>
      </w:r>
      <w:r w:rsidRPr="0003522A">
        <w:rPr>
          <w:strike/>
          <w:szCs w:val="24"/>
        </w:rPr>
        <w:t>which</w:t>
      </w:r>
      <w:r w:rsidRPr="0003522A">
        <w:rPr>
          <w:szCs w:val="24"/>
        </w:rPr>
        <w:t xml:space="preserve"> </w:t>
      </w:r>
      <w:r w:rsidRPr="0003522A">
        <w:rPr>
          <w:szCs w:val="24"/>
          <w:u w:val="single"/>
        </w:rPr>
        <w:t>that</w:t>
      </w:r>
      <w:r w:rsidRPr="0003522A">
        <w:rPr>
          <w:szCs w:val="24"/>
        </w:rPr>
        <w:t xml:space="preserve"> describe actions taken under the provisions of this section.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(D)</w:t>
      </w:r>
      <w:r w:rsidRPr="0003522A">
        <w:rPr>
          <w:szCs w:val="24"/>
        </w:rPr>
        <w:tab/>
        <w:t xml:space="preserve">Notwithstanding any other provisions of this chapter, a state agency may not implement an unanticipated major federal program without prior approval of the General Assembly, except: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18094B" w:rsidRPr="0003522A"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18094B" w:rsidRDefault="0018094B" w:rsidP="004E5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u w:val="single"/>
        </w:rPr>
        <w:t>(E)</w:t>
      </w:r>
      <w:r w:rsidRPr="0003522A">
        <w:rPr>
          <w:szCs w:val="24"/>
        </w:rPr>
        <w:tab/>
      </w:r>
      <w:r w:rsidRPr="0003522A">
        <w:rPr>
          <w:szCs w:val="24"/>
          <w:u w:val="single"/>
        </w:rPr>
        <w:t>The State Board for Technical and Comprehensive Education shall monitor all federal funds within the technical college system to ensure federal funds do not exceed the established authority.</w:t>
      </w:r>
      <w:r w:rsidRPr="0003522A">
        <w:rPr>
          <w:szCs w:val="24"/>
        </w:rPr>
        <w: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necessary to efficiently carry out the provisions of this article within authorized funding.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specifications concerning the minimum educational training, experience, and 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The State Board for Technical and Comprehensive Education, in coordination with the Chief Procurement Officer, may approve up to fifty thousand dollars in additional procurement authority for technical colleges, provided no material audit findings concerning procurement exist.  The state board must report to the Chief Procurement Officer the new certification levels as approved.”</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needed basis for construction services pursuant to the procedures in Section 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the transfer of excess supplies between agencies and departments.</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13.</w:t>
      </w:r>
      <w:r>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8094B"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94B" w:rsidRPr="0003522A"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t>14</w:t>
      </w:r>
      <w:r w:rsidRPr="0003522A">
        <w:t>.</w:t>
      </w:r>
      <w:r w:rsidRPr="0003522A">
        <w:tab/>
        <w:t>Section 59</w:t>
      </w:r>
      <w:r w:rsidRPr="0003522A">
        <w:noBreakHyphen/>
        <w:t>101</w:t>
      </w:r>
      <w:r w:rsidRPr="0003522A">
        <w:noBreakHyphen/>
        <w:t>620 of the 1976 Code is amended to read:</w:t>
      </w:r>
    </w:p>
    <w:p w:rsidR="0018094B"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94B" w:rsidRPr="0003522A"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59</w:t>
      </w:r>
      <w:r w:rsidRPr="0003522A">
        <w:noBreakHyphen/>
        <w:t>101</w:t>
      </w:r>
      <w:r w:rsidRPr="0003522A">
        <w:noBreakHyphen/>
        <w:t>620.</w:t>
      </w:r>
      <w:r w:rsidRPr="0003522A">
        <w:tab/>
      </w:r>
      <w:r w:rsidRPr="0003522A">
        <w:rPr>
          <w:u w:val="single"/>
        </w:rPr>
        <w:t>(A)</w:t>
      </w:r>
      <w:r w:rsidRPr="0003522A">
        <w:tab/>
        <w:t>A public institution of higher learning may offer educational fee waivers to no more than four percent of the undergraduate student body.</w:t>
      </w:r>
    </w:p>
    <w:p w:rsidR="0018094B" w:rsidRPr="0003522A"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22A">
        <w:tab/>
      </w:r>
      <w:r w:rsidRPr="0003522A">
        <w:rPr>
          <w:u w:val="single"/>
        </w:rPr>
        <w:t>(B)</w:t>
      </w:r>
      <w:r w:rsidRPr="0003522A">
        <w:tab/>
      </w:r>
      <w:r w:rsidRPr="0003522A">
        <w:rPr>
          <w:u w:val="single"/>
        </w:rPr>
        <w:t>Notwithstanding the provisions of subsection (A), a technical college may offer educational fee waivers to not more than six percent of its student body.  Fee waivers above four percent of the student body must be used for in</w:t>
      </w:r>
      <w:r w:rsidRPr="0003522A">
        <w:rPr>
          <w:u w:val="single"/>
        </w:rPr>
        <w:noBreakHyphen/>
        <w:t>state students.  For purposes of this subsection, ‘in</w:t>
      </w:r>
      <w:r w:rsidRPr="0003522A">
        <w:rPr>
          <w:u w:val="single"/>
        </w:rPr>
        <w:noBreakHyphen/>
        <w:t>state student’ is defined by Section 59</w:t>
      </w:r>
      <w:r w:rsidRPr="0003522A">
        <w:rPr>
          <w:u w:val="single"/>
        </w:rPr>
        <w:noBreakHyphen/>
        <w:t>112</w:t>
      </w:r>
      <w:r w:rsidRPr="0003522A">
        <w:rPr>
          <w:u w:val="single"/>
        </w:rPr>
        <w:noBreakHyphen/>
        <w:t>20(A).</w:t>
      </w:r>
    </w:p>
    <w:p w:rsidR="0018094B" w:rsidRPr="0003522A"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r>
      <w:r w:rsidRPr="0003522A">
        <w:rPr>
          <w:u w:val="single"/>
        </w:rPr>
        <w:t>(C)</w:t>
      </w:r>
      <w:r w:rsidRPr="0003522A">
        <w:tab/>
      </w:r>
      <w:r w:rsidRPr="0003522A">
        <w:rPr>
          <w:u w:val="single"/>
        </w:rPr>
        <w:t>State</w:t>
      </w:r>
      <w:r w:rsidRPr="0003522A">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03522A">
        <w:t>”</w:t>
      </w:r>
    </w:p>
    <w:p w:rsidR="0018094B"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94B" w:rsidRPr="0003522A"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SECTION</w:t>
      </w:r>
      <w:r w:rsidRPr="0003522A">
        <w:tab/>
      </w:r>
      <w:r>
        <w:t>15</w:t>
      </w:r>
      <w:r w:rsidRPr="0003522A">
        <w:t>.</w:t>
      </w:r>
      <w:r w:rsidRPr="0003522A">
        <w:tab/>
        <w:t>Chapter 11, Title 1 of the 1976 Code is amended by adding:</w:t>
      </w:r>
    </w:p>
    <w:p w:rsidR="0018094B"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94B" w:rsidRDefault="0018094B" w:rsidP="00293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522A">
        <w:tab/>
        <w:t>“Section 1</w:t>
      </w:r>
      <w:r w:rsidRPr="0003522A">
        <w:noBreakHyphen/>
        <w:t>11</w:t>
      </w:r>
      <w:r w:rsidRPr="0003522A">
        <w:noBreakHyphen/>
        <w:t>57.</w:t>
      </w:r>
      <w:r w:rsidRPr="0003522A">
        <w:tab/>
      </w:r>
      <w:r>
        <w:t xml:space="preserve"> </w:t>
      </w:r>
      <w:r w:rsidRPr="0003522A">
        <w:t>Notwithstanding Sections 1</w:t>
      </w:r>
      <w:r w:rsidRPr="0003522A">
        <w:noBreakHyphen/>
        <w:t>11</w:t>
      </w:r>
      <w:r w:rsidRPr="0003522A">
        <w:noBreakHyphen/>
        <w:t>55 and 1</w:t>
      </w:r>
      <w:r w:rsidRPr="0003522A">
        <w:noBreakHyphen/>
        <w:t>11</w:t>
      </w:r>
      <w:r w:rsidRPr="0003522A">
        <w:noBreakHyphen/>
        <w:t>56, a technical college may enter into one or more lease agreements that total up to seventy</w:t>
      </w:r>
      <w:r w:rsidRPr="0003522A">
        <w:noBreakHyphen/>
        <w:t xml:space="preserve">five thousand dollars annually for each property or facility, subject to the approval of the State Board for Technical and Comprehensive Education.  The state board must ensure compliance with applicable state law and regulation.  Lease agreements are subject to the review of the Joint Bond Review Committee and the State Budget and Control Board. </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rsidR="0018094B" w:rsidRDefault="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53B6" w:rsidRDefault="006153B6" w:rsidP="0018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53B6" w:rsidSect="009B722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3B6" w:rsidRDefault="006F2B02">
      <w:r>
        <w:separator/>
      </w:r>
    </w:p>
  </w:endnote>
  <w:endnote w:type="continuationSeparator" w:id="0">
    <w:p w:rsidR="006153B6" w:rsidRDefault="006F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F3CC10-C0E6-4ED3-BD57-777B57D98D59}"/>
    <w:embedBold r:id="rId2" w:fontKey="{873528C8-9389-4091-8687-8DBCB4B7541E}"/>
  </w:font>
  <w:font w:name="Calibri">
    <w:panose1 w:val="020F0502020204030204"/>
    <w:charset w:val="00"/>
    <w:family w:val="swiss"/>
    <w:pitch w:val="variable"/>
    <w:sig w:usb0="E10002FF" w:usb1="4000ACFF" w:usb2="00000009" w:usb3="00000000" w:csb0="0000019F" w:csb1="00000000"/>
    <w:embedRegular r:id="rId3" w:fontKey="{5ED28A51-DBE0-4005-841A-C31463ECFCA2}"/>
  </w:font>
  <w:font w:name="Tahoma">
    <w:panose1 w:val="020B0604030504040204"/>
    <w:charset w:val="00"/>
    <w:family w:val="swiss"/>
    <w:pitch w:val="variable"/>
    <w:sig w:usb0="21002A87" w:usb1="80000000" w:usb2="00000008" w:usb3="00000000" w:csb0="000101FF" w:csb1="00000000"/>
    <w:embedRegular r:id="rId4" w:fontKey="{766C9077-BE41-4790-A1C3-18EDCE8A029E}"/>
  </w:font>
  <w:font w:name="Cambria">
    <w:panose1 w:val="02040503050406030204"/>
    <w:charset w:val="00"/>
    <w:family w:val="roman"/>
    <w:pitch w:val="variable"/>
    <w:sig w:usb0="E00002FF" w:usb1="400004FF" w:usb2="00000000" w:usb3="00000000" w:csb0="0000019F" w:csb1="00000000"/>
    <w:embedRegular r:id="rId5" w:fontKey="{A6D1FED8-43B0-437F-AD0A-FC7A92C398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94B" w:rsidRDefault="0018094B">
    <w:pPr>
      <w:pStyle w:val="Footer"/>
      <w:tabs>
        <w:tab w:val="clear" w:pos="4680"/>
        <w:tab w:val="clear" w:pos="9360"/>
        <w:tab w:val="center" w:pos="2995"/>
      </w:tabs>
      <w:spacing w:before="120"/>
    </w:pPr>
    <w:r>
      <w:t>[3841-</w:t>
    </w:r>
    <w:r w:rsidR="00B07F1E">
      <w:fldChar w:fldCharType="begin"/>
    </w:r>
    <w:r w:rsidR="00B07F1E">
      <w:instrText xml:space="preserve"> PAGE  \* MERGEFORMAT </w:instrText>
    </w:r>
    <w:r w:rsidR="00B07F1E">
      <w:fldChar w:fldCharType="separate"/>
    </w:r>
    <w:r>
      <w:rPr>
        <w:noProof/>
      </w:rPr>
      <w:t>7</w:t>
    </w:r>
    <w:r w:rsidR="00B07F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1AF" w:rsidRDefault="0018094B">
    <w:pPr>
      <w:pStyle w:val="Footer"/>
      <w:tabs>
        <w:tab w:val="clear" w:pos="4680"/>
        <w:tab w:val="clear" w:pos="9360"/>
        <w:tab w:val="center" w:pos="2995"/>
      </w:tabs>
      <w:spacing w:before="120"/>
    </w:pPr>
    <w:r>
      <w:t>[3841]</w:t>
    </w:r>
    <w:r>
      <w:tab/>
    </w:r>
    <w:r w:rsidR="002C1BDB">
      <w:fldChar w:fldCharType="begin"/>
    </w:r>
    <w:r>
      <w:instrText xml:space="preserve"> PAGE  \* MERGEFORMAT </w:instrText>
    </w:r>
    <w:r w:rsidR="002C1BDB">
      <w:fldChar w:fldCharType="separate"/>
    </w:r>
    <w:r>
      <w:rPr>
        <w:noProof/>
      </w:rPr>
      <w:t>12</w:t>
    </w:r>
    <w:r w:rsidR="002C1BD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3B6" w:rsidRDefault="006F2B02">
      <w:r>
        <w:separator/>
      </w:r>
    </w:p>
  </w:footnote>
  <w:footnote w:type="continuationSeparator" w:id="0">
    <w:p w:rsidR="006153B6" w:rsidRDefault="006F2B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w:rsids>
    <w:rsidRoot w:val="006153B6"/>
    <w:rsid w:val="0018094B"/>
    <w:rsid w:val="002C1BDB"/>
    <w:rsid w:val="003845AB"/>
    <w:rsid w:val="003C5B4A"/>
    <w:rsid w:val="003D3C9A"/>
    <w:rsid w:val="00484EA7"/>
    <w:rsid w:val="004C0AE8"/>
    <w:rsid w:val="005965DD"/>
    <w:rsid w:val="006153B6"/>
    <w:rsid w:val="006E0E28"/>
    <w:rsid w:val="006F2B02"/>
    <w:rsid w:val="006F53CF"/>
    <w:rsid w:val="00893FB1"/>
    <w:rsid w:val="008B4084"/>
    <w:rsid w:val="00905822"/>
    <w:rsid w:val="00B07F1E"/>
    <w:rsid w:val="00C74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6C9BE1-84C3-4BBD-8BB0-B98429ECF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3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153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3B6"/>
    <w:rPr>
      <w:rFonts w:eastAsia="Times New Roman" w:cs="Times New Roman"/>
      <w:b/>
      <w:sz w:val="30"/>
      <w:szCs w:val="20"/>
    </w:rPr>
  </w:style>
  <w:style w:type="paragraph" w:styleId="Header">
    <w:name w:val="header"/>
    <w:basedOn w:val="Normal"/>
    <w:link w:val="HeaderChar"/>
    <w:uiPriority w:val="99"/>
    <w:semiHidden/>
    <w:unhideWhenUsed/>
    <w:rsid w:val="006153B6"/>
    <w:pPr>
      <w:tabs>
        <w:tab w:val="center" w:pos="4320"/>
        <w:tab w:val="right" w:pos="8640"/>
      </w:tabs>
    </w:pPr>
  </w:style>
  <w:style w:type="character" w:customStyle="1" w:styleId="HeaderChar">
    <w:name w:val="Header Char"/>
    <w:basedOn w:val="DefaultParagraphFont"/>
    <w:link w:val="Header"/>
    <w:uiPriority w:val="99"/>
    <w:semiHidden/>
    <w:rsid w:val="006153B6"/>
    <w:rPr>
      <w:rFonts w:eastAsia="Times New Roman" w:cs="Times New Roman"/>
      <w:szCs w:val="20"/>
    </w:rPr>
  </w:style>
  <w:style w:type="paragraph" w:styleId="Footer">
    <w:name w:val="footer"/>
    <w:basedOn w:val="Normal"/>
    <w:link w:val="FooterChar"/>
    <w:uiPriority w:val="99"/>
    <w:unhideWhenUsed/>
    <w:rsid w:val="006153B6"/>
    <w:pPr>
      <w:tabs>
        <w:tab w:val="center" w:pos="4680"/>
        <w:tab w:val="right" w:pos="9360"/>
      </w:tabs>
    </w:pPr>
  </w:style>
  <w:style w:type="character" w:customStyle="1" w:styleId="FooterChar">
    <w:name w:val="Footer Char"/>
    <w:basedOn w:val="DefaultParagraphFont"/>
    <w:link w:val="Footer"/>
    <w:uiPriority w:val="99"/>
    <w:rsid w:val="006153B6"/>
    <w:rPr>
      <w:rFonts w:eastAsia="Times New Roman" w:cs="Times New Roman"/>
      <w:szCs w:val="20"/>
    </w:rPr>
  </w:style>
  <w:style w:type="character" w:styleId="PageNumber">
    <w:name w:val="page number"/>
    <w:basedOn w:val="DefaultParagraphFont"/>
    <w:uiPriority w:val="99"/>
    <w:semiHidden/>
    <w:unhideWhenUsed/>
    <w:rsid w:val="006153B6"/>
  </w:style>
  <w:style w:type="character" w:styleId="LineNumber">
    <w:name w:val="line number"/>
    <w:basedOn w:val="DefaultParagraphFont"/>
    <w:uiPriority w:val="99"/>
    <w:semiHidden/>
    <w:unhideWhenUsed/>
    <w:rsid w:val="006153B6"/>
  </w:style>
  <w:style w:type="paragraph" w:customStyle="1" w:styleId="BillDots">
    <w:name w:val="Bill Dots"/>
    <w:basedOn w:val="Normal"/>
    <w:qFormat/>
    <w:rsid w:val="006153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153B6"/>
    <w:pPr>
      <w:tabs>
        <w:tab w:val="right" w:pos="5904"/>
      </w:tabs>
    </w:pPr>
  </w:style>
  <w:style w:type="paragraph" w:styleId="BalloonText">
    <w:name w:val="Balloon Text"/>
    <w:basedOn w:val="Normal"/>
    <w:link w:val="BalloonTextChar"/>
    <w:uiPriority w:val="99"/>
    <w:semiHidden/>
    <w:unhideWhenUsed/>
    <w:rsid w:val="006153B6"/>
    <w:rPr>
      <w:rFonts w:ascii="Tahoma" w:hAnsi="Tahoma" w:cs="Tahoma"/>
      <w:sz w:val="16"/>
      <w:szCs w:val="16"/>
    </w:rPr>
  </w:style>
  <w:style w:type="character" w:customStyle="1" w:styleId="BalloonTextChar">
    <w:name w:val="Balloon Text Char"/>
    <w:basedOn w:val="DefaultParagraphFont"/>
    <w:link w:val="BalloonText"/>
    <w:uiPriority w:val="99"/>
    <w:semiHidden/>
    <w:rsid w:val="006153B6"/>
    <w:rPr>
      <w:rFonts w:ascii="Tahoma" w:eastAsia="Times New Roman" w:hAnsi="Tahoma" w:cs="Tahoma"/>
      <w:sz w:val="16"/>
      <w:szCs w:val="16"/>
    </w:rPr>
  </w:style>
  <w:style w:type="character" w:styleId="Hyperlink">
    <w:name w:val="Hyperlink"/>
    <w:basedOn w:val="DefaultParagraphFont"/>
    <w:uiPriority w:val="99"/>
    <w:unhideWhenUsed/>
    <w:rsid w:val="00615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13" Type="http://schemas.openxmlformats.org/officeDocument/2006/relationships/hyperlink" Target="file:///h:\SJ%20Archive\2009\04-30-09.docx" TargetMode="External"/><Relationship Id="rId18" Type="http://schemas.openxmlformats.org/officeDocument/2006/relationships/hyperlink" Target="file:///p:\pprever\2009-10\3841_20090428.docx" TargetMode="External"/><Relationship Id="rId3" Type="http://schemas.openxmlformats.org/officeDocument/2006/relationships/settings" Target="settings.xml"/><Relationship Id="rId21" Type="http://schemas.openxmlformats.org/officeDocument/2006/relationships/hyperlink" Target="file:///p:\pprever\2009-10\3841_20100212.docx" TargetMode="External"/><Relationship Id="rId7" Type="http://schemas.openxmlformats.org/officeDocument/2006/relationships/hyperlink" Target="file:///h:\HJ%20Archive\2009\04-01-09.docx" TargetMode="External"/><Relationship Id="rId12" Type="http://schemas.openxmlformats.org/officeDocument/2006/relationships/hyperlink" Target="file:///h:\HJ%20Archive\2009\04-29-09.docx" TargetMode="External"/><Relationship Id="rId17" Type="http://schemas.openxmlformats.org/officeDocument/2006/relationships/hyperlink" Target="file:///p:\pprever\2009-10\3841_2009042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09-10\3841_20090401.docx" TargetMode="External"/><Relationship Id="rId20" Type="http://schemas.openxmlformats.org/officeDocument/2006/relationships/hyperlink" Target="file:///p:\pprever\2009-10\3841_201002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8-09.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0\02-11-10.docx" TargetMode="External"/><Relationship Id="rId23" Type="http://schemas.openxmlformats.org/officeDocument/2006/relationships/footer" Target="footer2.xml"/><Relationship Id="rId10" Type="http://schemas.openxmlformats.org/officeDocument/2006/relationships/hyperlink" Target="file:///h:\HJ%20Archive\2009\04-28-09.docx" TargetMode="External"/><Relationship Id="rId19" Type="http://schemas.openxmlformats.org/officeDocument/2006/relationships/hyperlink" Target="file:///p:\pprever\2009-10\3841_20090428A.docx" TargetMode="External"/><Relationship Id="rId4" Type="http://schemas.openxmlformats.org/officeDocument/2006/relationships/webSettings" Target="webSettings.xml"/><Relationship Id="rId9" Type="http://schemas.openxmlformats.org/officeDocument/2006/relationships/hyperlink" Target="file:///h:\HJ%20Archive\2009\04-23-09.docx" TargetMode="External"/><Relationship Id="rId14" Type="http://schemas.openxmlformats.org/officeDocument/2006/relationships/hyperlink" Target="file:///h:\SJ%20Archive\2009\04-30-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EA281-D5B5-4F82-82A2-6FF1A70C4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6411</Words>
  <Characters>36308</Characters>
  <Application>Microsoft Office Word</Application>
  <DocSecurity>0</DocSecurity>
  <Lines>853</Lines>
  <Paragraphs>183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3841: Technical College Administrative Efficiencies Act - South Carolina Legislature Online</dc:title>
  <dc:subject/>
  <dc:creator>NIKI DOWNEY</dc:creator>
  <cp:keywords/>
  <dc:description/>
  <cp:lastModifiedBy>N Cumfer</cp:lastModifiedBy>
  <cp:revision>6</cp:revision>
  <cp:lastPrinted>2009-03-31T20:45:00Z</cp:lastPrinted>
  <dcterms:created xsi:type="dcterms:W3CDTF">2010-02-12T18:22:00Z</dcterms:created>
  <dcterms:modified xsi:type="dcterms:W3CDTF">2014-11-24T16:13:00Z</dcterms:modified>
</cp:coreProperties>
</file>