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27D" w:rsidRDefault="000D21F0">
      <w:pPr>
        <w:widowControl w:val="0"/>
        <w:jc w:val="center"/>
      </w:pPr>
      <w:bookmarkStart w:id="0" w:name="_GoBack"/>
      <w:bookmarkEnd w:id="0"/>
      <w:r>
        <w:rPr>
          <w:b/>
        </w:rPr>
        <w:t>South Carolina General Assembly</w:t>
      </w:r>
    </w:p>
    <w:p w:rsidR="00BC127D" w:rsidRDefault="000D21F0">
      <w:pPr>
        <w:widowControl w:val="0"/>
        <w:jc w:val="center"/>
      </w:pPr>
      <w:r>
        <w:t>118th Session, 2009-2010</w:t>
      </w:r>
    </w:p>
    <w:p w:rsidR="00BC127D" w:rsidRDefault="00BC127D">
      <w:pPr>
        <w:widowControl w:val="0"/>
        <w:jc w:val="left"/>
      </w:pPr>
    </w:p>
    <w:p w:rsidR="00BC127D" w:rsidRDefault="000D21F0">
      <w:pPr>
        <w:widowControl w:val="0"/>
        <w:jc w:val="left"/>
        <w:rPr>
          <w:b/>
        </w:rPr>
      </w:pPr>
      <w:r>
        <w:rPr>
          <w:b/>
        </w:rPr>
        <w:t>H. 4119</w:t>
      </w:r>
    </w:p>
    <w:p w:rsidR="00BC127D" w:rsidRDefault="00BC127D">
      <w:pPr>
        <w:widowControl w:val="0"/>
        <w:jc w:val="left"/>
        <w:rPr>
          <w:b/>
        </w:rPr>
      </w:pPr>
    </w:p>
    <w:p w:rsidR="00BC127D" w:rsidRDefault="000D21F0">
      <w:pPr>
        <w:widowControl w:val="0"/>
        <w:jc w:val="left"/>
      </w:pPr>
      <w:r>
        <w:rPr>
          <w:b/>
        </w:rPr>
        <w:t>STATUS INFORMATION</w:t>
      </w:r>
    </w:p>
    <w:p w:rsidR="00BC127D" w:rsidRDefault="00BC127D">
      <w:pPr>
        <w:widowControl w:val="0"/>
        <w:jc w:val="left"/>
      </w:pPr>
    </w:p>
    <w:p w:rsidR="00BC127D" w:rsidRDefault="000D21F0">
      <w:pPr>
        <w:widowControl w:val="0"/>
        <w:jc w:val="left"/>
      </w:pPr>
      <w:r>
        <w:t>General Bill</w:t>
      </w:r>
    </w:p>
    <w:p w:rsidR="00BC127D" w:rsidRDefault="000D21F0">
      <w:pPr>
        <w:widowControl w:val="0"/>
        <w:jc w:val="left"/>
      </w:pPr>
      <w:r>
        <w:t>Sponsors: Reps. Gunn, Stringer, Ballentine and Millwood</w:t>
      </w:r>
    </w:p>
    <w:p w:rsidR="00BC127D" w:rsidRDefault="000D21F0">
      <w:pPr>
        <w:widowControl w:val="0"/>
        <w:jc w:val="left"/>
      </w:pPr>
      <w:r>
        <w:t>Document Path: l:\council\bills\ggs\22358ab09.docx</w:t>
      </w:r>
    </w:p>
    <w:p w:rsidR="00BC127D" w:rsidRDefault="00BC127D">
      <w:pPr>
        <w:widowControl w:val="0"/>
        <w:jc w:val="left"/>
      </w:pPr>
    </w:p>
    <w:p w:rsidR="00BC127D" w:rsidRDefault="000D21F0">
      <w:pPr>
        <w:widowControl w:val="0"/>
        <w:jc w:val="left"/>
      </w:pPr>
      <w:r>
        <w:t>Introduced in the House on May 21, 2009</w:t>
      </w:r>
    </w:p>
    <w:p w:rsidR="00BC127D" w:rsidRDefault="000D21F0">
      <w:pPr>
        <w:widowControl w:val="0"/>
        <w:jc w:val="left"/>
      </w:pPr>
      <w:r>
        <w:t xml:space="preserve">Currently residing in the House Committee on </w:t>
      </w:r>
      <w:r>
        <w:rPr>
          <w:b/>
        </w:rPr>
        <w:t>Judiciary</w:t>
      </w:r>
    </w:p>
    <w:p w:rsidR="00BC127D" w:rsidRDefault="00BC127D">
      <w:pPr>
        <w:widowControl w:val="0"/>
        <w:jc w:val="left"/>
      </w:pPr>
    </w:p>
    <w:p w:rsidR="00BC127D" w:rsidRDefault="000D21F0">
      <w:pPr>
        <w:widowControl w:val="0"/>
        <w:jc w:val="left"/>
      </w:pPr>
      <w:r>
        <w:t>Summary: Judicial Merit Selection Commission</w:t>
      </w:r>
    </w:p>
    <w:p w:rsidR="00BC127D" w:rsidRDefault="00BC127D">
      <w:pPr>
        <w:widowControl w:val="0"/>
        <w:jc w:val="left"/>
      </w:pPr>
    </w:p>
    <w:p w:rsidR="00BC127D" w:rsidRDefault="00BC127D">
      <w:pPr>
        <w:widowControl w:val="0"/>
        <w:jc w:val="left"/>
      </w:pPr>
    </w:p>
    <w:p w:rsidR="00BC127D" w:rsidRDefault="000D21F0">
      <w:pPr>
        <w:widowControl w:val="0"/>
        <w:tabs>
          <w:tab w:val="center" w:pos="590"/>
          <w:tab w:val="center" w:pos="1440"/>
          <w:tab w:val="left" w:pos="1872"/>
          <w:tab w:val="left" w:pos="9187"/>
        </w:tabs>
        <w:jc w:val="left"/>
      </w:pPr>
      <w:r>
        <w:rPr>
          <w:b/>
        </w:rPr>
        <w:t>HISTORY OF LEGISLATIVE ACTIONS</w:t>
      </w:r>
    </w:p>
    <w:p w:rsidR="00BC127D" w:rsidRDefault="00BC127D">
      <w:pPr>
        <w:widowControl w:val="0"/>
        <w:tabs>
          <w:tab w:val="center" w:pos="590"/>
          <w:tab w:val="center" w:pos="1440"/>
          <w:tab w:val="left" w:pos="1872"/>
          <w:tab w:val="left" w:pos="9187"/>
        </w:tabs>
        <w:jc w:val="left"/>
      </w:pPr>
    </w:p>
    <w:p w:rsidR="00BC127D" w:rsidRDefault="000D21F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127D" w:rsidRDefault="000D21F0">
      <w:pPr>
        <w:widowControl w:val="0"/>
        <w:tabs>
          <w:tab w:val="right" w:pos="1008"/>
          <w:tab w:val="left" w:pos="1152"/>
          <w:tab w:val="left" w:pos="1872"/>
          <w:tab w:val="left" w:pos="9187"/>
        </w:tabs>
        <w:ind w:left="2088" w:hanging="2088"/>
        <w:jc w:val="left"/>
      </w:pPr>
      <w:r>
        <w:tab/>
        <w:t>5/21/2009</w:t>
      </w:r>
      <w:r>
        <w:tab/>
        <w:t>House</w:t>
      </w:r>
      <w:r>
        <w:tab/>
        <w:t xml:space="preserve">Introduced and read first time </w:t>
      </w:r>
      <w:hyperlink r:id="rId7" w:history="1">
        <w:r w:rsidRPr="001315B3">
          <w:rPr>
            <w:rStyle w:val="Hyperlink"/>
          </w:rPr>
          <w:t>HJ</w:t>
        </w:r>
      </w:hyperlink>
      <w:r>
        <w:noBreakHyphen/>
        <w:t>45</w:t>
      </w:r>
    </w:p>
    <w:p w:rsidR="00BC127D" w:rsidRDefault="000D21F0">
      <w:pPr>
        <w:widowControl w:val="0"/>
        <w:tabs>
          <w:tab w:val="right" w:pos="1008"/>
          <w:tab w:val="left" w:pos="1152"/>
          <w:tab w:val="left" w:pos="1872"/>
          <w:tab w:val="left" w:pos="9187"/>
        </w:tabs>
        <w:ind w:left="2088" w:hanging="2088"/>
        <w:jc w:val="left"/>
      </w:pPr>
      <w:r>
        <w:tab/>
        <w:t>5/21/2009</w:t>
      </w:r>
      <w:r>
        <w:tab/>
        <w:t>House</w:t>
      </w:r>
      <w:r>
        <w:tab/>
        <w:t xml:space="preserve">Referred to Committee on </w:t>
      </w:r>
      <w:r>
        <w:rPr>
          <w:b/>
        </w:rPr>
        <w:t>Judiciary</w:t>
      </w:r>
      <w:r>
        <w:t xml:space="preserve"> </w:t>
      </w:r>
      <w:hyperlink r:id="rId8" w:history="1">
        <w:r w:rsidRPr="001315B3">
          <w:rPr>
            <w:rStyle w:val="Hyperlink"/>
          </w:rPr>
          <w:t>HJ</w:t>
        </w:r>
      </w:hyperlink>
      <w:r>
        <w:noBreakHyphen/>
        <w:t>46</w:t>
      </w:r>
    </w:p>
    <w:p w:rsidR="00BC127D" w:rsidRDefault="00BC127D">
      <w:pPr>
        <w:widowControl w:val="0"/>
        <w:tabs>
          <w:tab w:val="right" w:pos="1008"/>
          <w:tab w:val="left" w:pos="1152"/>
          <w:tab w:val="left" w:pos="1872"/>
          <w:tab w:val="left" w:pos="9187"/>
        </w:tabs>
        <w:ind w:left="2088" w:hanging="2088"/>
        <w:jc w:val="left"/>
      </w:pPr>
    </w:p>
    <w:p w:rsidR="00BC127D" w:rsidRDefault="00BC127D">
      <w:pPr>
        <w:widowControl w:val="0"/>
        <w:tabs>
          <w:tab w:val="right" w:pos="1008"/>
          <w:tab w:val="left" w:pos="1152"/>
          <w:tab w:val="left" w:pos="1872"/>
          <w:tab w:val="left" w:pos="9187"/>
        </w:tabs>
        <w:ind w:left="2088" w:hanging="2088"/>
        <w:jc w:val="left"/>
      </w:pPr>
    </w:p>
    <w:p w:rsidR="00BC127D" w:rsidRDefault="000D21F0">
      <w:pPr>
        <w:widowControl w:val="0"/>
        <w:jc w:val="left"/>
      </w:pPr>
      <w:r>
        <w:rPr>
          <w:b/>
        </w:rPr>
        <w:t>VERSIONS OF THIS BILL</w:t>
      </w:r>
    </w:p>
    <w:p w:rsidR="00BC127D" w:rsidRDefault="00BC127D">
      <w:pPr>
        <w:widowControl w:val="0"/>
        <w:jc w:val="left"/>
      </w:pPr>
    </w:p>
    <w:p w:rsidR="00BC127D" w:rsidRDefault="00C0408F">
      <w:pPr>
        <w:widowControl w:val="0"/>
        <w:jc w:val="left"/>
      </w:pPr>
      <w:hyperlink r:id="rId9" w:history="1">
        <w:r w:rsidR="000D21F0">
          <w:rPr>
            <w:rStyle w:val="Hyperlink"/>
          </w:rPr>
          <w:t>5/21/2009</w:t>
        </w:r>
      </w:hyperlink>
    </w:p>
    <w:p w:rsidR="00BC127D" w:rsidRDefault="00BC127D"/>
    <w:p w:rsidR="00BC127D" w:rsidRDefault="00BC127D">
      <w:pPr>
        <w:sectPr w:rsidR="00BC127D">
          <w:pgSz w:w="12240" w:h="15840" w:code="1"/>
          <w:pgMar w:top="1080" w:right="1440" w:bottom="1080" w:left="1440" w:header="720" w:footer="720" w:gutter="0"/>
          <w:cols w:space="720"/>
          <w:noEndnote/>
          <w:docGrid w:linePitch="360"/>
        </w:sectPr>
      </w:pPr>
    </w:p>
    <w:p w:rsidR="00BC127D" w:rsidRDefault="00BC127D">
      <w:pPr>
        <w:pStyle w:val="BillDots"/>
      </w:pPr>
    </w:p>
    <w:p w:rsidR="00BC127D" w:rsidRDefault="00BC127D">
      <w:pPr>
        <w:pStyle w:val="Numbersforbill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 CODE OF LAWS OF SOUTH CAROLINA, 1976, RELATING TO THE JUDICIAL MERIT SELECTION COMMISSION, SO AS TO INCREASE THE NUMBER OF COMMISSION MEMBERS FROM TEN TO ELEVEN, AND TO CHANGE THE MANNER IN WHICH MEMBERS ARE APPOINTED; 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 RELATING TO THE NOMINATION OF QUALIFIED JUDICIAL CANDIDATES TO THE GENERAL ASSEMBLY, SO AS TO PROVIDE THE COMMISSION APPOINTS ALL QUALIFIED JUDICIAL CANDIDATES TO THE GOVERNOR INSTEAD OF THE GENERAL ASSEMBLY; AND 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 RELATING TO APPROVAL OF JUDICIAL CANDIDATES IN JOINT SESSION, SO AS TO PROVIDE THE GOVERNOR SHALL APPOINT A CANDIDATE FOR JUDICIAL OFFICE AND HAS THE SOLE AUTHORITY TO MAKE THIS APPOINTMENT, TO PROVIDE A CANDIDATE FOR JUDICIAL OFFICE APPOINTED BY THE GOVERNOR MUST BE CONFIRMED BY THE HOUSE JUDICIARY COMMITTEE AND SENATE JUDICIARY COMMITTEE, AND TO PROVIDE IN ORDER TO BE ELECTED, A CANDIDATE FOR JUDICIAL OFFICE MUST RECEIVE AT LEAST TWO</w:t>
      </w:r>
      <w:r>
        <w:rPr>
          <w:rFonts w:eastAsiaTheme="minorHAnsi"/>
          <w:color w:val="000000" w:themeColor="text1"/>
          <w:szCs w:val="22"/>
          <w:u w:color="000000" w:themeColor="text1"/>
        </w:rPr>
        <w:noBreakHyphen/>
        <w:t>THIRDS OF THE VOTE OF THE MEMBERS OF THESE COMMITTEES.</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 of the 1976 Code is amended to read:</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Whenever</w:t>
      </w:r>
      <w:r>
        <w:rPr>
          <w:color w:val="000000" w:themeColor="text1"/>
          <w:szCs w:val="24"/>
          <w:u w:color="000000" w:themeColor="text1"/>
        </w:rPr>
        <w:t xml:space="preserve"> </w:t>
      </w:r>
      <w:r>
        <w:rPr>
          <w:color w:val="000000" w:themeColor="text1"/>
          <w:szCs w:val="24"/>
          <w:u w:val="single" w:color="000000" w:themeColor="text1"/>
        </w:rPr>
        <w:t>When</w:t>
      </w:r>
      <w:r>
        <w:rPr>
          <w:color w:val="000000" w:themeColor="text1"/>
          <w:szCs w:val="24"/>
          <w:u w:color="000000" w:themeColor="text1"/>
        </w:rPr>
        <w:t xml:space="preserve"> an election is to be held </w:t>
      </w:r>
      <w:r>
        <w:rPr>
          <w:strike/>
          <w:color w:val="000000" w:themeColor="text1"/>
          <w:szCs w:val="24"/>
          <w:u w:color="000000" w:themeColor="text1"/>
        </w:rPr>
        <w:t>by the General Assembly in Joint Session,</w:t>
      </w:r>
      <w:r>
        <w:rPr>
          <w:color w:val="000000" w:themeColor="text1"/>
          <w:szCs w:val="24"/>
          <w:u w:color="000000" w:themeColor="text1"/>
        </w:rPr>
        <w:t xml:space="preserve"> for members of the </w:t>
      </w:r>
      <w:r>
        <w:rPr>
          <w:color w:val="000000" w:themeColor="text1"/>
          <w:szCs w:val="24"/>
          <w:u w:color="000000" w:themeColor="text1"/>
        </w:rPr>
        <w:lastRenderedPageBreak/>
        <w:t xml:space="preserve">judiciary, a Judicial Merit Selection Commission, composed of </w:t>
      </w:r>
      <w:r>
        <w:rPr>
          <w:strike/>
          <w:color w:val="000000" w:themeColor="text1"/>
          <w:szCs w:val="24"/>
          <w:u w:color="000000" w:themeColor="text1"/>
        </w:rPr>
        <w:t xml:space="preserve">ten </w:t>
      </w:r>
      <w:r>
        <w:rPr>
          <w:color w:val="000000" w:themeColor="text1"/>
          <w:szCs w:val="24"/>
          <w:u w:val="single" w:color="000000" w:themeColor="text1"/>
        </w:rPr>
        <w:t>eleven</w:t>
      </w:r>
      <w:r>
        <w:rPr>
          <w:color w:val="000000" w:themeColor="text1"/>
          <w:szCs w:val="24"/>
          <w:u w:color="000000" w:themeColor="text1"/>
        </w:rPr>
        <w:t xml:space="preserve"> members,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w:t>
      </w:r>
      <w:r>
        <w:rPr>
          <w:strike/>
          <w:color w:val="000000" w:themeColor="text1"/>
          <w:szCs w:val="24"/>
          <w:u w:color="000000" w:themeColor="text1"/>
        </w:rPr>
        <w:t>,</w:t>
      </w:r>
      <w:r>
        <w:rPr>
          <w:color w:val="000000" w:themeColor="text1"/>
          <w:szCs w:val="24"/>
          <w:u w:color="000000" w:themeColor="text1"/>
        </w:rPr>
        <w:t xml:space="preserve"> in the manner prescribed by this section, to consider the qualifications of the candidates.  The </w:t>
      </w:r>
      <w:r>
        <w:rPr>
          <w:strike/>
          <w:color w:val="000000" w:themeColor="text1"/>
          <w:szCs w:val="24"/>
          <w:u w:color="000000" w:themeColor="text1"/>
        </w:rPr>
        <w:t>Judicial Merit Selection</w:t>
      </w:r>
      <w:r>
        <w:rPr>
          <w:color w:val="000000" w:themeColor="text1"/>
          <w:szCs w:val="24"/>
          <w:u w:color="000000" w:themeColor="text1"/>
        </w:rPr>
        <w:t xml:space="preserve"> commission shall meet at least once annually and at other times as </w:t>
      </w:r>
      <w:r>
        <w:rPr>
          <w:strike/>
          <w:color w:val="000000" w:themeColor="text1"/>
          <w:szCs w:val="24"/>
          <w:u w:color="000000" w:themeColor="text1"/>
        </w:rPr>
        <w:t>may be</w:t>
      </w:r>
      <w:r>
        <w:rPr>
          <w:color w:val="000000" w:themeColor="text1"/>
          <w:szCs w:val="24"/>
          <w:u w:color="000000" w:themeColor="text1"/>
        </w:rPr>
        <w:t xml:space="preserv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the confidentiality of records and other information received concerning candidates for judicial office;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 conduct of proceedings before the commission;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receipt of public statements in support of or in opposition to any of the candidates;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procedures to review the qualifications of retired judges for continued judicial service;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t xml:space="preserve">contacting incumbent judges regarding their desire to seek reelection;  </w:t>
      </w:r>
      <w:r>
        <w:rPr>
          <w:color w:val="000000" w:themeColor="text1"/>
          <w:szCs w:val="24"/>
          <w:u w:val="single" w:color="000000" w:themeColor="text1"/>
        </w:rPr>
        <w:t>and</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prohibition against candidates communicating with individual members of the commission concerning the qualifications of candidates unless specifically authorized by the commission.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 xml:space="preserve">A member may succeed himself as chairman or vice chairman.  Six members of the commission constitute a quorum at all meetings.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provision of law, the </w:t>
      </w:r>
      <w:r>
        <w:rPr>
          <w:strike/>
          <w:color w:val="000000" w:themeColor="text1"/>
          <w:szCs w:val="24"/>
          <w:u w:color="000000" w:themeColor="text1"/>
        </w:rPr>
        <w:t>Judicial Merit Selection</w:t>
      </w:r>
      <w:r>
        <w:rPr>
          <w:color w:val="000000" w:themeColor="text1"/>
          <w:szCs w:val="24"/>
          <w:u w:color="000000" w:themeColor="text1"/>
        </w:rPr>
        <w:t xml:space="preserve"> commission shall consist of the following individuals: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Pr>
          <w:strike/>
          <w:color w:val="000000" w:themeColor="text1"/>
          <w:szCs w:val="24"/>
          <w:u w:color="000000" w:themeColor="text1"/>
        </w:rPr>
        <w:t>five</w:t>
      </w:r>
      <w:r>
        <w:rPr>
          <w:color w:val="000000" w:themeColor="text1"/>
          <w:szCs w:val="24"/>
          <w:u w:color="000000" w:themeColor="text1"/>
        </w:rPr>
        <w:t xml:space="preserve"> </w:t>
      </w:r>
      <w:r>
        <w:rPr>
          <w:color w:val="000000" w:themeColor="text1"/>
          <w:szCs w:val="24"/>
          <w:u w:val="single" w:color="000000" w:themeColor="text1"/>
        </w:rPr>
        <w:t>three</w:t>
      </w:r>
      <w:r>
        <w:rPr>
          <w:color w:val="000000" w:themeColor="text1"/>
          <w:szCs w:val="24"/>
          <w:u w:color="000000" w:themeColor="text1"/>
        </w:rPr>
        <w:t xml:space="preserve"> members appointed by the Speaker of the House of Representatives and </w:t>
      </w:r>
      <w:r>
        <w:rPr>
          <w:color w:val="000000" w:themeColor="text1"/>
          <w:szCs w:val="24"/>
          <w:u w:val="single" w:color="000000" w:themeColor="text1"/>
        </w:rPr>
        <w:t>two members appointed by the Chairman of the House Judiciary Committee.</w:t>
      </w:r>
      <w:r>
        <w:rPr>
          <w:color w:val="000000" w:themeColor="text1"/>
          <w:szCs w:val="24"/>
          <w:u w:color="000000" w:themeColor="text1"/>
        </w:rPr>
        <w:t xml:space="preserve">  Of these appointments: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three</w:t>
      </w:r>
      <w:r>
        <w:rPr>
          <w:color w:val="000000" w:themeColor="text1"/>
          <w:szCs w:val="24"/>
          <w:u w:color="000000" w:themeColor="text1"/>
        </w:rPr>
        <w:t xml:space="preserve"> members </w:t>
      </w:r>
      <w:r>
        <w:rPr>
          <w:color w:val="000000" w:themeColor="text1"/>
          <w:szCs w:val="24"/>
          <w:u w:val="single" w:color="000000" w:themeColor="text1"/>
        </w:rPr>
        <w:t>appointed by the speaker</w:t>
      </w:r>
      <w:r>
        <w:rPr>
          <w:color w:val="000000" w:themeColor="text1"/>
          <w:szCs w:val="24"/>
          <w:u w:color="000000" w:themeColor="text1"/>
        </w:rPr>
        <w:t xml:space="preserve"> must be serving members of the General Assembly;  and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two</w:t>
      </w:r>
      <w:r>
        <w:rPr>
          <w:color w:val="000000" w:themeColor="text1"/>
          <w:szCs w:val="24"/>
          <w:u w:color="000000" w:themeColor="text1"/>
        </w:rPr>
        <w:t xml:space="preserve"> members </w:t>
      </w:r>
      <w:r>
        <w:rPr>
          <w:color w:val="000000" w:themeColor="text1"/>
          <w:szCs w:val="24"/>
          <w:u w:val="single" w:color="000000" w:themeColor="text1"/>
        </w:rPr>
        <w:t>appointed by the chairman</w:t>
      </w:r>
      <w:r>
        <w:rPr>
          <w:color w:val="000000" w:themeColor="text1"/>
          <w:szCs w:val="24"/>
          <w:u w:color="000000" w:themeColor="text1"/>
        </w:rPr>
        <w:t xml:space="preserve"> must be selected from the general public;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three members appointed by the Chairman of the Senate Judiciary Committee and two members appointed by the President Pro Tempore of the Senate</w:t>
      </w:r>
      <w:r>
        <w:rPr>
          <w:color w:val="000000" w:themeColor="text1"/>
          <w:szCs w:val="24"/>
          <w:u w:val="single" w:color="000000" w:themeColor="text1"/>
        </w:rPr>
        <w:t>,</w:t>
      </w:r>
      <w:r>
        <w:rPr>
          <w:color w:val="000000" w:themeColor="text1"/>
          <w:szCs w:val="24"/>
          <w:u w:color="000000" w:themeColor="text1"/>
        </w:rPr>
        <w:t xml:space="preserve"> and of these appointments: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three</w:t>
      </w:r>
      <w:r>
        <w:rPr>
          <w:color w:val="000000" w:themeColor="text1"/>
          <w:szCs w:val="24"/>
          <w:u w:color="000000" w:themeColor="text1"/>
        </w:rPr>
        <w:t xml:space="preserve"> members </w:t>
      </w:r>
      <w:r>
        <w:rPr>
          <w:color w:val="000000" w:themeColor="text1"/>
          <w:szCs w:val="24"/>
          <w:u w:val="single" w:color="000000" w:themeColor="text1"/>
        </w:rPr>
        <w:t>appointed by the chairman</w:t>
      </w:r>
      <w:r>
        <w:rPr>
          <w:color w:val="000000" w:themeColor="text1"/>
          <w:szCs w:val="24"/>
          <w:u w:color="000000" w:themeColor="text1"/>
        </w:rPr>
        <w:t xml:space="preserve"> must be serving members of the General Assembly;  and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two</w:t>
      </w:r>
      <w:r>
        <w:rPr>
          <w:color w:val="000000" w:themeColor="text1"/>
          <w:szCs w:val="24"/>
          <w:u w:color="000000" w:themeColor="text1"/>
        </w:rPr>
        <w:t xml:space="preserve"> members </w:t>
      </w:r>
      <w:r>
        <w:rPr>
          <w:color w:val="000000" w:themeColor="text1"/>
          <w:szCs w:val="24"/>
          <w:u w:val="single" w:color="000000" w:themeColor="text1"/>
        </w:rPr>
        <w:t>appointed by the President Pro Tem</w:t>
      </w:r>
      <w:r>
        <w:rPr>
          <w:color w:val="000000" w:themeColor="text1"/>
          <w:szCs w:val="24"/>
          <w:u w:color="000000" w:themeColor="text1"/>
        </w:rPr>
        <w:t xml:space="preserve"> must be selected from the general public.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one member appointed by the Governor.  This appointee may not be a member of the judiciary or the General Assembly.</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In making appointments to the commission, race, gender, national origin, and other demographic factors </w:t>
      </w:r>
      <w:r>
        <w:rPr>
          <w:strike/>
          <w:color w:val="000000" w:themeColor="text1"/>
          <w:szCs w:val="24"/>
          <w:u w:color="000000" w:themeColor="text1"/>
        </w:rPr>
        <w:t>should</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considered to ensure nondiscrimination to the greatest extent possible </w:t>
      </w:r>
      <w:r>
        <w:rPr>
          <w:strike/>
          <w:color w:val="000000" w:themeColor="text1"/>
          <w:szCs w:val="24"/>
          <w:u w:color="000000" w:themeColor="text1"/>
        </w:rPr>
        <w:t>as</w:t>
      </w:r>
      <w:r>
        <w:rPr>
          <w:color w:val="000000" w:themeColor="text1"/>
          <w:szCs w:val="24"/>
          <w:u w:color="000000" w:themeColor="text1"/>
        </w:rPr>
        <w:t xml:space="preserve"> to all segments of the population of the State.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term of office of a member of the commission who is not a member of the General Assembly </w:t>
      </w:r>
      <w:r>
        <w:rPr>
          <w:strike/>
          <w:color w:val="000000" w:themeColor="text1"/>
          <w:szCs w:val="24"/>
          <w:u w:color="000000" w:themeColor="text1"/>
        </w:rPr>
        <w:t>shall be</w:t>
      </w:r>
      <w:r>
        <w:rPr>
          <w:color w:val="000000" w:themeColor="text1"/>
          <w:szCs w:val="24"/>
          <w:u w:color="000000" w:themeColor="text1"/>
        </w:rPr>
        <w:t xml:space="preserve"> </w:t>
      </w:r>
      <w:r>
        <w:rPr>
          <w:color w:val="000000" w:themeColor="text1"/>
          <w:szCs w:val="24"/>
          <w:u w:val="single" w:color="000000" w:themeColor="text1"/>
        </w:rPr>
        <w:t>is</w:t>
      </w:r>
      <w:r>
        <w:rPr>
          <w:color w:val="000000" w:themeColor="text1"/>
          <w:szCs w:val="24"/>
          <w:u w:color="000000" w:themeColor="text1"/>
        </w:rPr>
        <w:t xml:space="preserve"> for four years</w:t>
      </w:r>
      <w:r>
        <w:rPr>
          <w:color w:val="000000" w:themeColor="text1"/>
          <w:szCs w:val="24"/>
          <w:u w:val="single" w:color="000000" w:themeColor="text1"/>
        </w:rPr>
        <w:t>,</w:t>
      </w:r>
      <w:r>
        <w:rPr>
          <w:color w:val="000000" w:themeColor="text1"/>
          <w:szCs w:val="24"/>
          <w:u w:color="000000" w:themeColor="text1"/>
        </w:rPr>
        <w:t xml:space="preserve"> subject to a right of removal at any time by the person appointing him, and until his successor is appointed and </w:t>
      </w:r>
      <w:r>
        <w:rPr>
          <w:strike/>
          <w:color w:val="000000" w:themeColor="text1"/>
          <w:szCs w:val="24"/>
          <w:u w:color="000000" w:themeColor="text1"/>
        </w:rPr>
        <w:t>qualifies</w:t>
      </w:r>
      <w:r>
        <w:rPr>
          <w:color w:val="000000" w:themeColor="text1"/>
          <w:szCs w:val="24"/>
          <w:u w:color="000000" w:themeColor="text1"/>
        </w:rPr>
        <w:t xml:space="preserve"> </w:t>
      </w:r>
      <w:r>
        <w:rPr>
          <w:color w:val="000000" w:themeColor="text1"/>
          <w:szCs w:val="24"/>
          <w:u w:val="single" w:color="000000" w:themeColor="text1"/>
        </w:rPr>
        <w:t>qualified</w:t>
      </w:r>
      <w:r>
        <w:rPr>
          <w:color w:val="000000" w:themeColor="text1"/>
          <w:szCs w:val="24"/>
          <w:u w:color="000000" w:themeColor="text1"/>
        </w:rPr>
        <w:t xml:space="preserve">.  A member of the commission who is a serving member of the General Assembly shall serve for the term of office to which he has been elected.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 xml:space="preserve">A vacancy on the </w:t>
      </w:r>
      <w:r>
        <w:rPr>
          <w:strike/>
          <w:color w:val="000000" w:themeColor="text1"/>
          <w:szCs w:val="24"/>
          <w:u w:color="000000" w:themeColor="text1"/>
        </w:rPr>
        <w:t>Judicial Merit Selection</w:t>
      </w:r>
      <w:r>
        <w:rPr>
          <w:color w:val="000000" w:themeColor="text1"/>
          <w:szCs w:val="24"/>
          <w:u w:color="000000" w:themeColor="text1"/>
        </w:rPr>
        <w:t xml:space="preserve"> commission must be filled for the remainder of the unexpired term in the same manner as provided for the original selection.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member of the commission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may not</w:t>
      </w:r>
      <w:r>
        <w:rPr>
          <w:color w:val="000000" w:themeColor="text1"/>
          <w:szCs w:val="24"/>
          <w:u w:color="000000" w:themeColor="text1"/>
        </w:rPr>
        <w:t xml:space="preserve"> receive </w:t>
      </w:r>
      <w:r>
        <w:rPr>
          <w:strike/>
          <w:color w:val="000000" w:themeColor="text1"/>
          <w:szCs w:val="24"/>
          <w:u w:color="000000" w:themeColor="text1"/>
        </w:rPr>
        <w:t>any</w:t>
      </w:r>
      <w:r>
        <w:rPr>
          <w:color w:val="000000" w:themeColor="text1"/>
          <w:szCs w:val="24"/>
          <w:u w:color="000000" w:themeColor="text1"/>
        </w:rPr>
        <w:t xml:space="preserve"> compensation for commission services, except those set by law for travel, board, and lodging expenses incurred in the performance of commission duties.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member of the </w:t>
      </w:r>
      <w:r>
        <w:rPr>
          <w:strike/>
          <w:color w:val="000000" w:themeColor="text1"/>
          <w:szCs w:val="24"/>
          <w:u w:color="000000" w:themeColor="text1"/>
        </w:rPr>
        <w:t>Judicial Merit Selection</w:t>
      </w:r>
      <w:r>
        <w:rPr>
          <w:color w:val="000000" w:themeColor="text1"/>
          <w:szCs w:val="24"/>
          <w:u w:color="000000" w:themeColor="text1"/>
        </w:rPr>
        <w:t xml:space="preserve"> commission is </w:t>
      </w:r>
      <w:r>
        <w:rPr>
          <w:color w:val="000000" w:themeColor="text1"/>
          <w:szCs w:val="24"/>
          <w:u w:val="single" w:color="000000" w:themeColor="text1"/>
        </w:rPr>
        <w:t>not</w:t>
      </w:r>
      <w:r>
        <w:rPr>
          <w:color w:val="000000" w:themeColor="text1"/>
          <w:szCs w:val="24"/>
          <w:u w:color="000000" w:themeColor="text1"/>
        </w:rPr>
        <w:t xml:space="preserve"> eligible for nomination and appointment as a judge or justice of the state court system or administrative law judge division while serving on the commission and for a period of one year </w:t>
      </w:r>
      <w:r>
        <w:rPr>
          <w:strike/>
          <w:color w:val="000000" w:themeColor="text1"/>
          <w:szCs w:val="24"/>
          <w:u w:color="000000" w:themeColor="text1"/>
        </w:rPr>
        <w:t>thereafter</w:t>
      </w:r>
      <w:r>
        <w:rPr>
          <w:color w:val="000000" w:themeColor="text1"/>
          <w:szCs w:val="24"/>
          <w:u w:color="000000" w:themeColor="text1"/>
        </w:rPr>
        <w:t xml:space="preserve"> </w:t>
      </w:r>
      <w:r>
        <w:rPr>
          <w:color w:val="000000" w:themeColor="text1"/>
          <w:szCs w:val="24"/>
          <w:u w:val="single" w:color="000000" w:themeColor="text1"/>
        </w:rPr>
        <w:t>after serving</w:t>
      </w:r>
      <w:r>
        <w:rPr>
          <w:color w:val="000000" w:themeColor="text1"/>
          <w:szCs w:val="24"/>
          <w:u w:color="000000" w:themeColor="text1"/>
        </w:rPr>
        <w:t>.”</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 of the 1976 Code is amended to read:</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color="000000" w:themeColor="text1"/>
        </w:rPr>
        <w:tab/>
        <w:t xml:space="preserve">The commission shall make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of candidates and their qualifications for election to the supreme court, court of appeals, circuit court, family court, and the administrative law judge division.  It shall review the qualifications of all applicants for a judicial office and select </w:t>
      </w:r>
      <w:r>
        <w:rPr>
          <w:strike/>
          <w:color w:val="000000" w:themeColor="text1"/>
          <w:szCs w:val="24"/>
          <w:u w:color="000000" w:themeColor="text1"/>
        </w:rPr>
        <w:t>therefrom</w:t>
      </w:r>
      <w:r>
        <w:rPr>
          <w:color w:val="000000" w:themeColor="text1"/>
          <w:szCs w:val="24"/>
          <w:u w:color="000000" w:themeColor="text1"/>
        </w:rPr>
        <w:t xml:space="preserve"> </w:t>
      </w:r>
      <w:r>
        <w:rPr>
          <w:color w:val="000000" w:themeColor="text1"/>
          <w:szCs w:val="24"/>
          <w:u w:val="single" w:color="000000" w:themeColor="text1"/>
        </w:rPr>
        <w:t>from them</w:t>
      </w:r>
      <w:r>
        <w:rPr>
          <w:color w:val="000000" w:themeColor="text1"/>
          <w:szCs w:val="24"/>
          <w:u w:color="000000" w:themeColor="text1"/>
        </w:rPr>
        <w:t xml:space="preserve"> and submit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the names and qualifications of </w:t>
      </w:r>
      <w:r>
        <w:rPr>
          <w:strike/>
          <w:color w:val="000000" w:themeColor="text1"/>
          <w:szCs w:val="24"/>
          <w:u w:color="000000" w:themeColor="text1"/>
        </w:rPr>
        <w:t>the three</w:t>
      </w:r>
      <w:r>
        <w:rPr>
          <w:color w:val="000000" w:themeColor="text1"/>
          <w:szCs w:val="24"/>
          <w:u w:color="000000" w:themeColor="text1"/>
        </w:rPr>
        <w:t xml:space="preserve"> </w:t>
      </w:r>
      <w:r>
        <w:rPr>
          <w:color w:val="000000" w:themeColor="text1"/>
          <w:szCs w:val="24"/>
          <w:u w:val="single" w:color="000000" w:themeColor="text1"/>
        </w:rPr>
        <w:t>all</w:t>
      </w:r>
      <w:r>
        <w:rPr>
          <w:color w:val="000000" w:themeColor="text1"/>
          <w:szCs w:val="24"/>
          <w:u w:color="000000" w:themeColor="text1"/>
        </w:rPr>
        <w:t xml:space="preserve"> candidates </w:t>
      </w:r>
      <w:r>
        <w:rPr>
          <w:strike/>
          <w:color w:val="000000" w:themeColor="text1"/>
          <w:szCs w:val="24"/>
          <w:u w:color="000000" w:themeColor="text1"/>
        </w:rPr>
        <w:t>whom</w:t>
      </w:r>
      <w:r>
        <w:rPr>
          <w:color w:val="000000" w:themeColor="text1"/>
          <w:szCs w:val="24"/>
          <w:u w:color="000000" w:themeColor="text1"/>
        </w:rPr>
        <w:t xml:space="preserve"> it considers </w:t>
      </w:r>
      <w:r>
        <w:rPr>
          <w:strike/>
          <w:color w:val="000000" w:themeColor="text1"/>
          <w:szCs w:val="24"/>
          <w:u w:color="000000" w:themeColor="text1"/>
        </w:rPr>
        <w:t>best</w:t>
      </w:r>
      <w:r>
        <w:rPr>
          <w:color w:val="000000" w:themeColor="text1"/>
          <w:szCs w:val="24"/>
          <w:u w:color="000000" w:themeColor="text1"/>
        </w:rPr>
        <w:t xml:space="preserve"> qualified for the judicial office under consideration.  </w:t>
      </w:r>
      <w:r>
        <w:rPr>
          <w:strike/>
          <w:color w:val="000000" w:themeColor="text1"/>
          <w:szCs w:val="24"/>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Pr>
          <w:color w:val="000000" w:themeColor="text1"/>
          <w:szCs w:val="24"/>
          <w:u w:color="000000" w:themeColor="text1"/>
        </w:rPr>
        <w:t xml:space="preserve">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nominations of the commission for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judgeship are binding on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and </w:t>
      </w:r>
      <w:r>
        <w:rPr>
          <w:strike/>
          <w:color w:val="000000" w:themeColor="text1"/>
          <w:szCs w:val="24"/>
          <w:u w:color="000000" w:themeColor="text1"/>
        </w:rPr>
        <w:t>it shall</w:t>
      </w:r>
      <w:r>
        <w:rPr>
          <w:color w:val="000000" w:themeColor="text1"/>
          <w:szCs w:val="24"/>
          <w:u w:color="000000" w:themeColor="text1"/>
        </w:rPr>
        <w:t xml:space="preserve"> </w:t>
      </w:r>
      <w:r>
        <w:rPr>
          <w:color w:val="000000" w:themeColor="text1"/>
          <w:szCs w:val="24"/>
          <w:u w:val="single" w:color="000000" w:themeColor="text1"/>
        </w:rPr>
        <w:t>he may</w:t>
      </w:r>
      <w:r>
        <w:rPr>
          <w:color w:val="000000" w:themeColor="text1"/>
          <w:szCs w:val="24"/>
          <w:u w:color="000000" w:themeColor="text1"/>
        </w:rPr>
        <w:t xml:space="preserve"> not </w:t>
      </w:r>
      <w:r>
        <w:rPr>
          <w:strike/>
          <w:color w:val="000000" w:themeColor="text1"/>
          <w:szCs w:val="24"/>
          <w:u w:color="000000" w:themeColor="text1"/>
        </w:rPr>
        <w:t>elect</w:t>
      </w:r>
      <w:r>
        <w:rPr>
          <w:color w:val="000000" w:themeColor="text1"/>
          <w:szCs w:val="24"/>
          <w:u w:color="000000" w:themeColor="text1"/>
        </w:rPr>
        <w:t xml:space="preserve"> </w:t>
      </w:r>
      <w:r>
        <w:rPr>
          <w:color w:val="000000" w:themeColor="text1"/>
          <w:szCs w:val="24"/>
          <w:u w:val="single" w:color="000000" w:themeColor="text1"/>
        </w:rPr>
        <w:t>appoint</w:t>
      </w:r>
      <w:r>
        <w:rPr>
          <w:color w:val="000000" w:themeColor="text1"/>
          <w:szCs w:val="24"/>
          <w:u w:color="000000" w:themeColor="text1"/>
        </w:rPr>
        <w:t xml:space="preserve"> a person not nominated by the commission.  Nothing shall prevent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from rejecting all persons nominated.  In this event, the commission shall submit another group of names and qualifications for that position.  Further nominations in the manner required by this chapter must be made until the office is filled.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(C)(1)</w:t>
      </w:r>
      <w:r>
        <w:rPr>
          <w:color w:val="000000" w:themeColor="text1"/>
          <w:szCs w:val="24"/>
          <w:u w:color="000000" w:themeColor="text1"/>
        </w:rPr>
        <w:tab/>
        <w:t xml:space="preserve">If the commission does not find the incumbent justice or judge qualified for the judicial office held and sought, his name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may</w:t>
      </w:r>
      <w:r>
        <w:rPr>
          <w:color w:val="000000" w:themeColor="text1"/>
          <w:szCs w:val="24"/>
          <w:u w:color="000000" w:themeColor="text1"/>
        </w:rPr>
        <w:t xml:space="preserve"> not be submitted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for </w:t>
      </w:r>
      <w:r>
        <w:rPr>
          <w:strike/>
          <w:color w:val="000000" w:themeColor="text1"/>
          <w:szCs w:val="24"/>
          <w:u w:color="000000" w:themeColor="text1"/>
        </w:rPr>
        <w:t>reelection</w:t>
      </w:r>
      <w:r>
        <w:rPr>
          <w:color w:val="000000" w:themeColor="text1"/>
          <w:szCs w:val="24"/>
          <w:u w:color="000000" w:themeColor="text1"/>
        </w:rPr>
        <w:t xml:space="preserve"> </w:t>
      </w:r>
      <w:r>
        <w:rPr>
          <w:color w:val="000000" w:themeColor="text1"/>
          <w:szCs w:val="24"/>
          <w:u w:val="single" w:color="000000" w:themeColor="text1"/>
        </w:rPr>
        <w:t>appointment to another term,</w:t>
      </w:r>
      <w:r>
        <w:rPr>
          <w:color w:val="000000" w:themeColor="text1"/>
          <w:szCs w:val="24"/>
          <w:u w:color="000000" w:themeColor="text1"/>
        </w:rPr>
        <w:t xml:space="preserve"> and upon expiration of his then current term of office, he shall cease serving in that judicial position.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Pr>
          <w:strike/>
          <w:color w:val="000000" w:themeColor="text1"/>
          <w:szCs w:val="24"/>
          <w:u w:color="000000" w:themeColor="text1"/>
        </w:rPr>
        <w:t>therefor</w:t>
      </w:r>
      <w:r>
        <w:rPr>
          <w:color w:val="000000" w:themeColor="text1"/>
          <w:szCs w:val="24"/>
          <w:u w:color="000000" w:themeColor="text1"/>
        </w:rPr>
        <w:t xml:space="preserve"> </w:t>
      </w:r>
      <w:r>
        <w:rPr>
          <w:color w:val="000000" w:themeColor="text1"/>
          <w:szCs w:val="24"/>
          <w:u w:val="single" w:color="000000" w:themeColor="text1"/>
        </w:rPr>
        <w:t>for it</w:t>
      </w:r>
      <w:r>
        <w:rPr>
          <w:color w:val="000000" w:themeColor="text1"/>
          <w:szCs w:val="24"/>
          <w:u w:color="000000" w:themeColor="text1"/>
        </w:rPr>
        <w:t xml:space="preserve">, the election for the office may not be held at that scheduled time, and the commission shall proceed </w:t>
      </w:r>
      <w:r>
        <w:rPr>
          <w:strike/>
          <w:color w:val="000000" w:themeColor="text1"/>
          <w:szCs w:val="24"/>
          <w:u w:color="000000" w:themeColor="text1"/>
        </w:rPr>
        <w:t>in accordance with</w:t>
      </w:r>
      <w:r>
        <w:rPr>
          <w:color w:val="000000" w:themeColor="text1"/>
          <w:szCs w:val="24"/>
          <w:u w:color="000000" w:themeColor="text1"/>
        </w:rPr>
        <w:t xml:space="preserve"> </w:t>
      </w:r>
      <w:r>
        <w:rPr>
          <w:color w:val="000000" w:themeColor="text1"/>
          <w:szCs w:val="24"/>
          <w:u w:val="single" w:color="000000" w:themeColor="text1"/>
        </w:rPr>
        <w:t>pursuant to</w:t>
      </w:r>
      <w:r>
        <w:rPr>
          <w:color w:val="000000" w:themeColor="text1"/>
          <w:szCs w:val="24"/>
          <w:u w:color="000000" w:themeColor="text1"/>
        </w:rPr>
        <w:t xml:space="preserve">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commission shall accompany its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with reports or recommendations </w:t>
      </w:r>
      <w:r>
        <w:rPr>
          <w:strike/>
          <w:color w:val="000000" w:themeColor="text1"/>
          <w:szCs w:val="24"/>
          <w:u w:color="000000" w:themeColor="text1"/>
        </w:rPr>
        <w:t>as to</w:t>
      </w:r>
      <w:r>
        <w:rPr>
          <w:color w:val="000000" w:themeColor="text1"/>
          <w:szCs w:val="24"/>
          <w:u w:color="000000" w:themeColor="text1"/>
        </w:rPr>
        <w:t xml:space="preserve"> </w:t>
      </w:r>
      <w:r>
        <w:rPr>
          <w:color w:val="000000" w:themeColor="text1"/>
          <w:szCs w:val="24"/>
          <w:u w:val="single" w:color="000000" w:themeColor="text1"/>
        </w:rPr>
        <w:t>on</w:t>
      </w:r>
      <w:r>
        <w:rPr>
          <w:color w:val="000000" w:themeColor="text1"/>
          <w:szCs w:val="24"/>
          <w:u w:color="000000" w:themeColor="text1"/>
        </w:rPr>
        <w:t xml:space="preserve"> the qualifications of particular candidates. </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 xml:space="preserve">A period of at least two weeks must </w:t>
      </w:r>
      <w:r>
        <w:rPr>
          <w:strike/>
          <w:color w:val="000000" w:themeColor="text1"/>
          <w:szCs w:val="24"/>
          <w:u w:color="000000" w:themeColor="text1"/>
        </w:rPr>
        <w:t>elapse</w:t>
      </w:r>
      <w:r>
        <w:rPr>
          <w:color w:val="000000" w:themeColor="text1"/>
          <w:szCs w:val="24"/>
          <w:u w:color="000000" w:themeColor="text1"/>
        </w:rPr>
        <w:t xml:space="preserve"> </w:t>
      </w:r>
      <w:r>
        <w:rPr>
          <w:color w:val="000000" w:themeColor="text1"/>
          <w:szCs w:val="24"/>
          <w:u w:val="single" w:color="000000" w:themeColor="text1"/>
        </w:rPr>
        <w:t>lapse</w:t>
      </w:r>
      <w:r>
        <w:rPr>
          <w:color w:val="000000" w:themeColor="text1"/>
          <w:szCs w:val="24"/>
          <w:u w:color="000000" w:themeColor="text1"/>
        </w:rPr>
        <w:t xml:space="preserve"> between the date of the commission’s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and the date the </w:t>
      </w:r>
      <w:r>
        <w:rPr>
          <w:strike/>
          <w:color w:val="000000" w:themeColor="text1"/>
          <w:szCs w:val="24"/>
          <w:u w:color="000000" w:themeColor="text1"/>
        </w:rPr>
        <w:t>General Assembly conducts the election</w:t>
      </w:r>
      <w:r>
        <w:rPr>
          <w:color w:val="000000" w:themeColor="text1"/>
          <w:szCs w:val="24"/>
          <w:u w:color="000000" w:themeColor="text1"/>
        </w:rPr>
        <w:t xml:space="preserve"> </w:t>
      </w:r>
      <w:r>
        <w:rPr>
          <w:color w:val="000000" w:themeColor="text1"/>
          <w:szCs w:val="24"/>
          <w:u w:val="single" w:color="000000" w:themeColor="text1"/>
        </w:rPr>
        <w:t>Governor appoints a candidate</w:t>
      </w:r>
      <w:r>
        <w:rPr>
          <w:color w:val="000000" w:themeColor="text1"/>
          <w:szCs w:val="24"/>
          <w:u w:color="000000" w:themeColor="text1"/>
        </w:rPr>
        <w:t xml:space="preserve"> for these judgeships.”</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 of the 1976 Code is amended to read:</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trike/>
          <w:color w:val="000000" w:themeColor="text1"/>
          <w:szCs w:val="24"/>
          <w:u w:color="000000" w:themeColor="text1"/>
        </w:rPr>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nominees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szCs w:val="24"/>
          <w:u w:color="000000" w:themeColor="text1"/>
        </w:rPr>
        <w:t xml:space="preserve">  </w:t>
      </w:r>
      <w:r>
        <w:rPr>
          <w:color w:val="000000" w:themeColor="text1"/>
          <w:szCs w:val="24"/>
          <w:u w:val="single" w:color="000000" w:themeColor="text1"/>
        </w:rPr>
        <w:t>The Governor shall appoint a candidate for judicial office from candidates nominated by the committee.  He has sole authority to appoint candidates to fill judicial vacancies.  The Governor shall accompany his appointment to these committees with relevant reports or recommendations received from the commission.</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candidate appointed by the Governor must be affirmed by a two</w:t>
      </w:r>
      <w:r>
        <w:rPr>
          <w:color w:val="000000" w:themeColor="text1"/>
          <w:szCs w:val="24"/>
          <w:u w:val="single" w:color="000000" w:themeColor="text1"/>
        </w:rPr>
        <w:noBreakHyphen/>
        <w:t>thirds majority of the House Judiciary Committee and Senate Judiciary Committee.</w:t>
      </w:r>
      <w:r>
        <w:rPr>
          <w:color w:val="000000" w:themeColor="text1"/>
          <w:szCs w:val="24"/>
          <w:u w:color="000000" w:themeColor="text1"/>
        </w:rPr>
        <w:t>”</w:t>
      </w:r>
    </w:p>
    <w:p w:rsidR="00BC127D" w:rsidRDefault="00BC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C127D" w:rsidRDefault="000D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127D" w:rsidRDefault="00BC127D">
      <w:pPr>
        <w:suppressAutoHyphens/>
      </w:pPr>
    </w:p>
    <w:sectPr w:rsidR="00BC127D" w:rsidSect="00BC12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27D" w:rsidRDefault="000D21F0">
      <w:r>
        <w:separator/>
      </w:r>
    </w:p>
  </w:endnote>
  <w:endnote w:type="continuationSeparator" w:id="0">
    <w:p w:rsidR="00BC127D" w:rsidRDefault="000D2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B27AEE-A348-4608-92C1-7329808BA1B6}"/>
    <w:embedBold r:id="rId2" w:fontKey="{563D087C-181F-4CCC-8B6D-DBE57400BB4F}"/>
  </w:font>
  <w:font w:name="Calibri">
    <w:panose1 w:val="020F0502020204030204"/>
    <w:charset w:val="00"/>
    <w:family w:val="swiss"/>
    <w:pitch w:val="variable"/>
    <w:sig w:usb0="E10002FF" w:usb1="4000ACFF" w:usb2="00000009" w:usb3="00000000" w:csb0="0000019F" w:csb1="00000000"/>
    <w:embedRegular r:id="rId3" w:fontKey="{99213834-4443-49E0-97A4-45041BF9C4A2}"/>
  </w:font>
  <w:font w:name="Tahoma">
    <w:panose1 w:val="020B0604030504040204"/>
    <w:charset w:val="00"/>
    <w:family w:val="swiss"/>
    <w:pitch w:val="variable"/>
    <w:sig w:usb0="21002A87" w:usb1="80000000" w:usb2="00000008" w:usb3="00000000" w:csb0="000101FF" w:csb1="00000000"/>
    <w:embedRegular r:id="rId4" w:fontKey="{6383AA8B-D802-4648-B411-0D56A70E497F}"/>
  </w:font>
  <w:font w:name="Cambria">
    <w:panose1 w:val="02040503050406030204"/>
    <w:charset w:val="00"/>
    <w:family w:val="roman"/>
    <w:pitch w:val="variable"/>
    <w:sig w:usb0="E00002FF" w:usb1="400004FF" w:usb2="00000000" w:usb3="00000000" w:csb0="0000019F" w:csb1="00000000"/>
    <w:embedRegular r:id="rId5" w:fontKey="{D8D72AEC-5ABD-4704-BADC-74FE1F083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27D" w:rsidRDefault="000D21F0">
    <w:pPr>
      <w:pStyle w:val="Footer"/>
      <w:tabs>
        <w:tab w:val="clear" w:pos="4680"/>
        <w:tab w:val="clear" w:pos="9360"/>
        <w:tab w:val="center" w:pos="2995"/>
      </w:tabs>
      <w:spacing w:before="120"/>
    </w:pPr>
    <w:r>
      <w:t>[4119]</w:t>
    </w:r>
    <w:r>
      <w:tab/>
    </w:r>
    <w:r w:rsidR="00C0408F">
      <w:fldChar w:fldCharType="begin"/>
    </w:r>
    <w:r w:rsidR="00C0408F">
      <w:instrText xml:space="preserve"> PAGE  \* MERGEFORMAT </w:instrText>
    </w:r>
    <w:r w:rsidR="00C0408F">
      <w:fldChar w:fldCharType="separate"/>
    </w:r>
    <w:r w:rsidR="00C0408F">
      <w:rPr>
        <w:noProof/>
      </w:rPr>
      <w:t>1</w:t>
    </w:r>
    <w:r w:rsidR="00C040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27D" w:rsidRDefault="000D21F0">
      <w:r>
        <w:separator/>
      </w:r>
    </w:p>
  </w:footnote>
  <w:footnote w:type="continuationSeparator" w:id="0">
    <w:p w:rsidR="00BC127D" w:rsidRDefault="000D21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58AB09"/>
    <w:docVar w:name="CoverBillType" w:val="b"/>
    <w:docVar w:name="docpath" w:val="L:\Council\bills\GGS\22358AB09.DOCX"/>
    <w:docVar w:name="dvBillNumber" w:val="4119"/>
    <w:docVar w:name="dvBillNumberPrefix" w:val="H. "/>
    <w:docVar w:name="dvOriginalBody" w:val="House"/>
    <w:docVar w:name="dvSteno" w:val="GGS"/>
    <w:docVar w:name="NameofBody" w:val="h"/>
    <w:docVar w:name="vgroup2" w:val="Council"/>
  </w:docVars>
  <w:rsids>
    <w:rsidRoot w:val="00BC127D"/>
    <w:rsid w:val="00030BFA"/>
    <w:rsid w:val="000D21F0"/>
    <w:rsid w:val="001315B3"/>
    <w:rsid w:val="0017286E"/>
    <w:rsid w:val="00AF0EC7"/>
    <w:rsid w:val="00BC127D"/>
    <w:rsid w:val="00C04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68F416-FE0A-4166-9B2B-52C189ECB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27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127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127D"/>
    <w:rPr>
      <w:rFonts w:eastAsia="Times New Roman" w:cs="Times New Roman"/>
      <w:b/>
      <w:sz w:val="30"/>
      <w:szCs w:val="20"/>
    </w:rPr>
  </w:style>
  <w:style w:type="paragraph" w:styleId="Header">
    <w:name w:val="header"/>
    <w:basedOn w:val="Normal"/>
    <w:link w:val="HeaderChar"/>
    <w:uiPriority w:val="99"/>
    <w:semiHidden/>
    <w:unhideWhenUsed/>
    <w:rsid w:val="00BC127D"/>
    <w:pPr>
      <w:tabs>
        <w:tab w:val="center" w:pos="4320"/>
        <w:tab w:val="right" w:pos="8640"/>
      </w:tabs>
    </w:pPr>
  </w:style>
  <w:style w:type="character" w:customStyle="1" w:styleId="HeaderChar">
    <w:name w:val="Header Char"/>
    <w:basedOn w:val="DefaultParagraphFont"/>
    <w:link w:val="Header"/>
    <w:uiPriority w:val="99"/>
    <w:semiHidden/>
    <w:rsid w:val="00BC127D"/>
    <w:rPr>
      <w:rFonts w:eastAsia="Times New Roman" w:cs="Times New Roman"/>
      <w:szCs w:val="20"/>
    </w:rPr>
  </w:style>
  <w:style w:type="paragraph" w:styleId="Footer">
    <w:name w:val="footer"/>
    <w:basedOn w:val="Normal"/>
    <w:link w:val="FooterChar"/>
    <w:uiPriority w:val="99"/>
    <w:unhideWhenUsed/>
    <w:rsid w:val="00BC127D"/>
    <w:pPr>
      <w:tabs>
        <w:tab w:val="center" w:pos="4680"/>
        <w:tab w:val="right" w:pos="9360"/>
      </w:tabs>
    </w:pPr>
  </w:style>
  <w:style w:type="character" w:customStyle="1" w:styleId="FooterChar">
    <w:name w:val="Footer Char"/>
    <w:basedOn w:val="DefaultParagraphFont"/>
    <w:link w:val="Footer"/>
    <w:uiPriority w:val="99"/>
    <w:rsid w:val="00BC127D"/>
    <w:rPr>
      <w:rFonts w:eastAsia="Times New Roman" w:cs="Times New Roman"/>
      <w:szCs w:val="20"/>
    </w:rPr>
  </w:style>
  <w:style w:type="character" w:styleId="PageNumber">
    <w:name w:val="page number"/>
    <w:basedOn w:val="DefaultParagraphFont"/>
    <w:uiPriority w:val="99"/>
    <w:semiHidden/>
    <w:unhideWhenUsed/>
    <w:rsid w:val="00BC127D"/>
  </w:style>
  <w:style w:type="character" w:styleId="LineNumber">
    <w:name w:val="line number"/>
    <w:basedOn w:val="DefaultParagraphFont"/>
    <w:uiPriority w:val="99"/>
    <w:semiHidden/>
    <w:unhideWhenUsed/>
    <w:rsid w:val="00BC127D"/>
  </w:style>
  <w:style w:type="paragraph" w:customStyle="1" w:styleId="BillDots">
    <w:name w:val="Bill Dots"/>
    <w:basedOn w:val="Normal"/>
    <w:qFormat/>
    <w:rsid w:val="00BC12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127D"/>
    <w:pPr>
      <w:tabs>
        <w:tab w:val="right" w:pos="5904"/>
      </w:tabs>
    </w:pPr>
  </w:style>
  <w:style w:type="paragraph" w:styleId="BalloonText">
    <w:name w:val="Balloon Text"/>
    <w:basedOn w:val="Normal"/>
    <w:link w:val="BalloonTextChar"/>
    <w:uiPriority w:val="99"/>
    <w:semiHidden/>
    <w:unhideWhenUsed/>
    <w:rsid w:val="00BC127D"/>
    <w:rPr>
      <w:rFonts w:ascii="Tahoma" w:hAnsi="Tahoma" w:cs="Tahoma"/>
      <w:sz w:val="16"/>
      <w:szCs w:val="16"/>
    </w:rPr>
  </w:style>
  <w:style w:type="character" w:customStyle="1" w:styleId="BalloonTextChar">
    <w:name w:val="Balloon Text Char"/>
    <w:basedOn w:val="DefaultParagraphFont"/>
    <w:link w:val="BalloonText"/>
    <w:uiPriority w:val="99"/>
    <w:semiHidden/>
    <w:rsid w:val="00BC127D"/>
    <w:rPr>
      <w:rFonts w:ascii="Tahoma" w:eastAsia="Times New Roman" w:hAnsi="Tahoma" w:cs="Tahoma"/>
      <w:sz w:val="16"/>
      <w:szCs w:val="16"/>
    </w:rPr>
  </w:style>
  <w:style w:type="character" w:styleId="Hyperlink">
    <w:name w:val="Hyperlink"/>
    <w:basedOn w:val="DefaultParagraphFont"/>
    <w:uiPriority w:val="99"/>
    <w:unhideWhenUsed/>
    <w:rsid w:val="00BC1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1-09.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9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5827F-D829-45EE-A529-FE23F13B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1540</Words>
  <Characters>8159</Characters>
  <Application>Microsoft Office Word</Application>
  <DocSecurity>0</DocSecurity>
  <Lines>217</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4119: Judicial Merit Selection Commission - South Carolina Legislature Online</dc:title>
  <dc:subject/>
  <dc:creator>GGS</dc:creator>
  <cp:keywords/>
  <dc:description/>
  <cp:lastModifiedBy>N Cumfer</cp:lastModifiedBy>
  <cp:revision>8</cp:revision>
  <cp:lastPrinted>2009-05-20T22:08:00Z</cp:lastPrinted>
  <dcterms:created xsi:type="dcterms:W3CDTF">2009-05-21T16:16:00Z</dcterms:created>
  <dcterms:modified xsi:type="dcterms:W3CDTF">2014-11-24T16:18:00Z</dcterms:modified>
</cp:coreProperties>
</file>