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38F1" w:rsidRDefault="008B0955">
      <w:pPr>
        <w:widowControl w:val="0"/>
        <w:jc w:val="center"/>
      </w:pPr>
      <w:bookmarkStart w:id="0" w:name="_GoBack"/>
      <w:bookmarkEnd w:id="0"/>
      <w:r>
        <w:rPr>
          <w:b/>
        </w:rPr>
        <w:t>South Carolina General Assembly</w:t>
      </w:r>
    </w:p>
    <w:p w:rsidR="00DC38F1" w:rsidRDefault="008B0955">
      <w:pPr>
        <w:widowControl w:val="0"/>
        <w:jc w:val="center"/>
      </w:pPr>
      <w:r>
        <w:t>118th Session, 2009-2010</w:t>
      </w:r>
    </w:p>
    <w:p w:rsidR="00DC38F1" w:rsidRDefault="00DC38F1">
      <w:pPr>
        <w:widowControl w:val="0"/>
      </w:pPr>
    </w:p>
    <w:p w:rsidR="00DC38F1" w:rsidRDefault="008B0955">
      <w:pPr>
        <w:widowControl w:val="0"/>
        <w:rPr>
          <w:b/>
        </w:rPr>
      </w:pPr>
      <w:r>
        <w:rPr>
          <w:b/>
        </w:rPr>
        <w:t>S. 412</w:t>
      </w:r>
    </w:p>
    <w:p w:rsidR="00DC38F1" w:rsidRDefault="00DC38F1">
      <w:pPr>
        <w:widowControl w:val="0"/>
        <w:rPr>
          <w:b/>
        </w:rPr>
      </w:pPr>
    </w:p>
    <w:p w:rsidR="00DC38F1" w:rsidRDefault="008B0955">
      <w:pPr>
        <w:widowControl w:val="0"/>
      </w:pPr>
      <w:r>
        <w:rPr>
          <w:b/>
        </w:rPr>
        <w:t>STATUS INFORMATION</w:t>
      </w:r>
    </w:p>
    <w:p w:rsidR="00DC38F1" w:rsidRDefault="00DC38F1">
      <w:pPr>
        <w:widowControl w:val="0"/>
      </w:pPr>
    </w:p>
    <w:p w:rsidR="00DC38F1" w:rsidRDefault="008B0955">
      <w:pPr>
        <w:widowControl w:val="0"/>
      </w:pPr>
      <w:r>
        <w:t>General Bill</w:t>
      </w:r>
    </w:p>
    <w:p w:rsidR="00DC38F1" w:rsidRDefault="008B0955">
      <w:pPr>
        <w:widowControl w:val="0"/>
      </w:pPr>
      <w:r>
        <w:t>Sponsors: Senator Thomas</w:t>
      </w:r>
    </w:p>
    <w:p w:rsidR="00DC38F1" w:rsidRDefault="008B0955">
      <w:pPr>
        <w:widowControl w:val="0"/>
      </w:pPr>
      <w:r>
        <w:t>Document Path: l:\s-financ\drafting\dlt\001mobi.dag.dlt.docx</w:t>
      </w:r>
    </w:p>
    <w:p w:rsidR="00DC38F1" w:rsidRDefault="00DC38F1">
      <w:pPr>
        <w:widowControl w:val="0"/>
      </w:pPr>
    </w:p>
    <w:p w:rsidR="00DC38F1" w:rsidRDefault="008B0955">
      <w:pPr>
        <w:widowControl w:val="0"/>
      </w:pPr>
      <w:r>
        <w:t>Introduced in the Senate on February 11, 2009</w:t>
      </w:r>
    </w:p>
    <w:p w:rsidR="00DC38F1" w:rsidRDefault="008B0955">
      <w:pPr>
        <w:widowControl w:val="0"/>
      </w:pPr>
      <w:r>
        <w:t>Introduced in the House on April 29, 2009</w:t>
      </w:r>
    </w:p>
    <w:p w:rsidR="00DC38F1" w:rsidRDefault="008B0955">
      <w:pPr>
        <w:widowControl w:val="0"/>
      </w:pPr>
      <w:r>
        <w:t xml:space="preserve">Currently residing in the House Committee on </w:t>
      </w:r>
      <w:r>
        <w:rPr>
          <w:b/>
        </w:rPr>
        <w:t>Ways and Means</w:t>
      </w:r>
    </w:p>
    <w:p w:rsidR="00DC38F1" w:rsidRDefault="00DC38F1">
      <w:pPr>
        <w:widowControl w:val="0"/>
      </w:pPr>
    </w:p>
    <w:p w:rsidR="00DC38F1" w:rsidRDefault="008B0955">
      <w:pPr>
        <w:widowControl w:val="0"/>
      </w:pPr>
      <w:r>
        <w:t>Summary: Mobile homes</w:t>
      </w:r>
    </w:p>
    <w:p w:rsidR="00DC38F1" w:rsidRDefault="00DC38F1">
      <w:pPr>
        <w:widowControl w:val="0"/>
      </w:pPr>
    </w:p>
    <w:p w:rsidR="00DC38F1" w:rsidRDefault="00DC38F1">
      <w:pPr>
        <w:widowControl w:val="0"/>
      </w:pPr>
    </w:p>
    <w:p w:rsidR="00DC38F1" w:rsidRDefault="008B0955">
      <w:pPr>
        <w:widowControl w:val="0"/>
        <w:tabs>
          <w:tab w:val="center" w:pos="590"/>
          <w:tab w:val="center" w:pos="1440"/>
          <w:tab w:val="left" w:pos="1872"/>
          <w:tab w:val="left" w:pos="9187"/>
        </w:tabs>
      </w:pPr>
      <w:r>
        <w:rPr>
          <w:b/>
        </w:rPr>
        <w:t>HISTORY OF LEGISLATIVE ACTIONS</w:t>
      </w:r>
    </w:p>
    <w:p w:rsidR="00DC38F1" w:rsidRDefault="00DC38F1">
      <w:pPr>
        <w:widowControl w:val="0"/>
        <w:tabs>
          <w:tab w:val="center" w:pos="590"/>
          <w:tab w:val="center" w:pos="1440"/>
          <w:tab w:val="left" w:pos="1872"/>
          <w:tab w:val="left" w:pos="9187"/>
        </w:tabs>
      </w:pPr>
    </w:p>
    <w:p w:rsidR="00DC38F1" w:rsidRDefault="008B0955">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DC38F1" w:rsidRDefault="008B0955">
      <w:pPr>
        <w:widowControl w:val="0"/>
        <w:tabs>
          <w:tab w:val="right" w:pos="1008"/>
          <w:tab w:val="left" w:pos="1152"/>
          <w:tab w:val="left" w:pos="1872"/>
          <w:tab w:val="left" w:pos="9187"/>
        </w:tabs>
        <w:ind w:left="2088" w:hanging="2088"/>
      </w:pPr>
      <w:r>
        <w:tab/>
        <w:t>2/11/2009</w:t>
      </w:r>
      <w:r>
        <w:tab/>
        <w:t>Senate</w:t>
      </w:r>
      <w:r>
        <w:tab/>
        <w:t xml:space="preserve">Introduced and read first time </w:t>
      </w:r>
      <w:hyperlink r:id="rId6" w:history="1">
        <w:r w:rsidRPr="00962045">
          <w:rPr>
            <w:rStyle w:val="Hyperlink"/>
          </w:rPr>
          <w:t>SJ</w:t>
        </w:r>
      </w:hyperlink>
      <w:r>
        <w:noBreakHyphen/>
        <w:t>22</w:t>
      </w:r>
    </w:p>
    <w:p w:rsidR="00DC38F1" w:rsidRDefault="008B0955">
      <w:pPr>
        <w:widowControl w:val="0"/>
        <w:tabs>
          <w:tab w:val="right" w:pos="1008"/>
          <w:tab w:val="left" w:pos="1152"/>
          <w:tab w:val="left" w:pos="1872"/>
          <w:tab w:val="left" w:pos="9187"/>
        </w:tabs>
        <w:ind w:left="2088" w:hanging="2088"/>
      </w:pPr>
      <w:r>
        <w:tab/>
        <w:t>2/11/2009</w:t>
      </w:r>
      <w:r>
        <w:tab/>
        <w:t>Senate</w:t>
      </w:r>
      <w:r>
        <w:tab/>
        <w:t xml:space="preserve">Referred to Committee on </w:t>
      </w:r>
      <w:r>
        <w:rPr>
          <w:b/>
        </w:rPr>
        <w:t>Finance</w:t>
      </w:r>
      <w:r>
        <w:t xml:space="preserve"> </w:t>
      </w:r>
      <w:hyperlink r:id="rId7" w:history="1">
        <w:r w:rsidRPr="00962045">
          <w:rPr>
            <w:rStyle w:val="Hyperlink"/>
          </w:rPr>
          <w:t>SJ</w:t>
        </w:r>
      </w:hyperlink>
      <w:r>
        <w:noBreakHyphen/>
        <w:t>22</w:t>
      </w:r>
    </w:p>
    <w:p w:rsidR="00DC38F1" w:rsidRDefault="008B0955">
      <w:pPr>
        <w:widowControl w:val="0"/>
        <w:tabs>
          <w:tab w:val="right" w:pos="1008"/>
          <w:tab w:val="left" w:pos="1152"/>
          <w:tab w:val="left" w:pos="1872"/>
          <w:tab w:val="left" w:pos="9187"/>
        </w:tabs>
        <w:ind w:left="2088" w:hanging="2088"/>
      </w:pPr>
      <w:r>
        <w:tab/>
        <w:t>2/16/2009</w:t>
      </w:r>
      <w:r>
        <w:tab/>
        <w:t>Senate</w:t>
      </w:r>
      <w:r>
        <w:tab/>
        <w:t>Referred to Subcommittee: Hayes (ch), Land, Courson, Matthews, Grooms</w:t>
      </w:r>
    </w:p>
    <w:p w:rsidR="00DC38F1" w:rsidRDefault="008B0955">
      <w:pPr>
        <w:widowControl w:val="0"/>
        <w:tabs>
          <w:tab w:val="right" w:pos="1008"/>
          <w:tab w:val="left" w:pos="1152"/>
          <w:tab w:val="left" w:pos="1872"/>
          <w:tab w:val="left" w:pos="9187"/>
        </w:tabs>
        <w:ind w:left="2088" w:hanging="2088"/>
      </w:pPr>
      <w:r>
        <w:tab/>
        <w:t>4/22/2009</w:t>
      </w:r>
      <w:r>
        <w:tab/>
        <w:t>Senate</w:t>
      </w:r>
      <w:r>
        <w:tab/>
        <w:t xml:space="preserve">Committee report: Favorable with amendment </w:t>
      </w:r>
      <w:r>
        <w:rPr>
          <w:b/>
        </w:rPr>
        <w:t>Finance</w:t>
      </w:r>
      <w:r>
        <w:t xml:space="preserve"> </w:t>
      </w:r>
      <w:hyperlink r:id="rId8" w:history="1">
        <w:r w:rsidRPr="00962045">
          <w:rPr>
            <w:rStyle w:val="Hyperlink"/>
          </w:rPr>
          <w:t>SJ</w:t>
        </w:r>
      </w:hyperlink>
      <w:r>
        <w:noBreakHyphen/>
        <w:t>7</w:t>
      </w:r>
    </w:p>
    <w:p w:rsidR="00DC38F1" w:rsidRDefault="008B0955">
      <w:pPr>
        <w:widowControl w:val="0"/>
        <w:tabs>
          <w:tab w:val="right" w:pos="1008"/>
          <w:tab w:val="left" w:pos="1152"/>
          <w:tab w:val="left" w:pos="1872"/>
          <w:tab w:val="left" w:pos="9187"/>
        </w:tabs>
        <w:ind w:left="2088" w:hanging="2088"/>
      </w:pPr>
      <w:r>
        <w:tab/>
        <w:t>4/28/2009</w:t>
      </w:r>
      <w:r>
        <w:tab/>
        <w:t>Senate</w:t>
      </w:r>
      <w:r>
        <w:tab/>
        <w:t xml:space="preserve">Committee Amendment Amended and Adopted </w:t>
      </w:r>
      <w:hyperlink r:id="rId9" w:history="1">
        <w:r w:rsidRPr="00962045">
          <w:rPr>
            <w:rStyle w:val="Hyperlink"/>
          </w:rPr>
          <w:t>SJ</w:t>
        </w:r>
      </w:hyperlink>
      <w:r>
        <w:noBreakHyphen/>
        <w:t>33</w:t>
      </w:r>
    </w:p>
    <w:p w:rsidR="00DC38F1" w:rsidRDefault="008B0955">
      <w:pPr>
        <w:widowControl w:val="0"/>
        <w:tabs>
          <w:tab w:val="right" w:pos="1008"/>
          <w:tab w:val="left" w:pos="1152"/>
          <w:tab w:val="left" w:pos="1872"/>
          <w:tab w:val="left" w:pos="9187"/>
        </w:tabs>
        <w:ind w:left="2088" w:hanging="2088"/>
      </w:pPr>
      <w:r>
        <w:tab/>
        <w:t>4/28/2009</w:t>
      </w:r>
      <w:r>
        <w:tab/>
        <w:t>Senate</w:t>
      </w:r>
      <w:r>
        <w:tab/>
        <w:t xml:space="preserve">Read second time </w:t>
      </w:r>
      <w:hyperlink r:id="rId10" w:history="1">
        <w:r w:rsidRPr="00962045">
          <w:rPr>
            <w:rStyle w:val="Hyperlink"/>
          </w:rPr>
          <w:t>SJ</w:t>
        </w:r>
      </w:hyperlink>
      <w:r>
        <w:noBreakHyphen/>
        <w:t>33</w:t>
      </w:r>
    </w:p>
    <w:p w:rsidR="00DC38F1" w:rsidRDefault="008B0955">
      <w:pPr>
        <w:widowControl w:val="0"/>
        <w:tabs>
          <w:tab w:val="right" w:pos="1008"/>
          <w:tab w:val="left" w:pos="1152"/>
          <w:tab w:val="left" w:pos="1872"/>
          <w:tab w:val="left" w:pos="9187"/>
        </w:tabs>
        <w:ind w:left="2088" w:hanging="2088"/>
      </w:pPr>
      <w:r>
        <w:tab/>
        <w:t>4/29/2009</w:t>
      </w:r>
      <w:r>
        <w:tab/>
        <w:t>Senate</w:t>
      </w:r>
      <w:r>
        <w:tab/>
        <w:t xml:space="preserve">Read third time and sent to House </w:t>
      </w:r>
      <w:hyperlink r:id="rId11" w:history="1">
        <w:r w:rsidRPr="00962045">
          <w:rPr>
            <w:rStyle w:val="Hyperlink"/>
          </w:rPr>
          <w:t>SJ</w:t>
        </w:r>
      </w:hyperlink>
      <w:r>
        <w:noBreakHyphen/>
        <w:t>7</w:t>
      </w:r>
    </w:p>
    <w:p w:rsidR="00DC38F1" w:rsidRDefault="008B0955">
      <w:pPr>
        <w:widowControl w:val="0"/>
        <w:tabs>
          <w:tab w:val="right" w:pos="1008"/>
          <w:tab w:val="left" w:pos="1152"/>
          <w:tab w:val="left" w:pos="1872"/>
          <w:tab w:val="left" w:pos="9187"/>
        </w:tabs>
        <w:ind w:left="2088" w:hanging="2088"/>
      </w:pPr>
      <w:r>
        <w:tab/>
        <w:t>4/29/2009</w:t>
      </w:r>
      <w:r>
        <w:tab/>
      </w:r>
      <w:r>
        <w:tab/>
        <w:t>Scrivener's error corrected</w:t>
      </w:r>
    </w:p>
    <w:p w:rsidR="00DC38F1" w:rsidRDefault="008B0955">
      <w:pPr>
        <w:widowControl w:val="0"/>
        <w:tabs>
          <w:tab w:val="right" w:pos="1008"/>
          <w:tab w:val="left" w:pos="1152"/>
          <w:tab w:val="left" w:pos="1872"/>
          <w:tab w:val="left" w:pos="9187"/>
        </w:tabs>
        <w:ind w:left="2088" w:hanging="2088"/>
      </w:pPr>
      <w:r>
        <w:tab/>
        <w:t>4/29/2009</w:t>
      </w:r>
      <w:r>
        <w:tab/>
        <w:t>House</w:t>
      </w:r>
      <w:r>
        <w:tab/>
        <w:t xml:space="preserve">Introduced and read first time </w:t>
      </w:r>
      <w:hyperlink r:id="rId12" w:history="1">
        <w:r w:rsidRPr="00962045">
          <w:rPr>
            <w:rStyle w:val="Hyperlink"/>
          </w:rPr>
          <w:t>HJ</w:t>
        </w:r>
      </w:hyperlink>
      <w:r>
        <w:noBreakHyphen/>
        <w:t>185</w:t>
      </w:r>
    </w:p>
    <w:p w:rsidR="00DC38F1" w:rsidRDefault="008B0955">
      <w:pPr>
        <w:widowControl w:val="0"/>
        <w:tabs>
          <w:tab w:val="right" w:pos="1008"/>
          <w:tab w:val="left" w:pos="1152"/>
          <w:tab w:val="left" w:pos="1872"/>
          <w:tab w:val="left" w:pos="9187"/>
        </w:tabs>
        <w:ind w:left="2088" w:hanging="2088"/>
      </w:pPr>
      <w:r>
        <w:tab/>
        <w:t>4/29/2009</w:t>
      </w:r>
      <w:r>
        <w:tab/>
        <w:t>House</w:t>
      </w:r>
      <w:r>
        <w:tab/>
        <w:t xml:space="preserve">Referred to Committee on </w:t>
      </w:r>
      <w:r>
        <w:rPr>
          <w:b/>
        </w:rPr>
        <w:t>Ways and Means</w:t>
      </w:r>
      <w:r>
        <w:t xml:space="preserve"> </w:t>
      </w:r>
      <w:hyperlink r:id="rId13" w:history="1">
        <w:r w:rsidRPr="00962045">
          <w:rPr>
            <w:rStyle w:val="Hyperlink"/>
          </w:rPr>
          <w:t>HJ</w:t>
        </w:r>
      </w:hyperlink>
      <w:r>
        <w:noBreakHyphen/>
        <w:t>185</w:t>
      </w:r>
    </w:p>
    <w:p w:rsidR="00DC38F1" w:rsidRDefault="00DC38F1">
      <w:pPr>
        <w:widowControl w:val="0"/>
        <w:tabs>
          <w:tab w:val="right" w:pos="1008"/>
          <w:tab w:val="left" w:pos="1152"/>
          <w:tab w:val="left" w:pos="1872"/>
          <w:tab w:val="left" w:pos="9187"/>
        </w:tabs>
        <w:ind w:left="2088" w:hanging="2088"/>
      </w:pPr>
    </w:p>
    <w:p w:rsidR="00DC38F1" w:rsidRDefault="00DC38F1">
      <w:pPr>
        <w:widowControl w:val="0"/>
        <w:tabs>
          <w:tab w:val="right" w:pos="1008"/>
          <w:tab w:val="left" w:pos="1152"/>
          <w:tab w:val="left" w:pos="1872"/>
          <w:tab w:val="left" w:pos="9187"/>
        </w:tabs>
        <w:ind w:left="2088" w:hanging="2088"/>
      </w:pPr>
    </w:p>
    <w:p w:rsidR="00DC38F1" w:rsidRDefault="008B0955">
      <w:pPr>
        <w:widowControl w:val="0"/>
      </w:pPr>
      <w:r>
        <w:rPr>
          <w:b/>
        </w:rPr>
        <w:t>VERSIONS OF THIS BILL</w:t>
      </w:r>
    </w:p>
    <w:p w:rsidR="00DC38F1" w:rsidRDefault="00DC38F1">
      <w:pPr>
        <w:widowControl w:val="0"/>
      </w:pPr>
    </w:p>
    <w:p w:rsidR="00DC38F1" w:rsidRDefault="005C47E7">
      <w:pPr>
        <w:widowControl w:val="0"/>
      </w:pPr>
      <w:hyperlink r:id="rId14" w:history="1">
        <w:r w:rsidR="008B0955">
          <w:rPr>
            <w:rStyle w:val="Hyperlink"/>
          </w:rPr>
          <w:t>2/11/2009</w:t>
        </w:r>
      </w:hyperlink>
    </w:p>
    <w:p w:rsidR="00DC38F1" w:rsidRDefault="005C47E7">
      <w:hyperlink r:id="rId15" w:history="1">
        <w:r w:rsidR="008B0955">
          <w:rPr>
            <w:rStyle w:val="Hyperlink"/>
          </w:rPr>
          <w:t>4/22/2009</w:t>
        </w:r>
      </w:hyperlink>
    </w:p>
    <w:p w:rsidR="00DC38F1" w:rsidRDefault="005C47E7">
      <w:hyperlink r:id="rId16" w:history="1">
        <w:r w:rsidR="008B0955">
          <w:rPr>
            <w:rStyle w:val="Hyperlink"/>
          </w:rPr>
          <w:t>4/28/2009</w:t>
        </w:r>
      </w:hyperlink>
    </w:p>
    <w:p w:rsidR="00DC38F1" w:rsidRDefault="005C47E7">
      <w:hyperlink r:id="rId17" w:history="1">
        <w:r w:rsidR="008B0955">
          <w:rPr>
            <w:rStyle w:val="Hyperlink"/>
          </w:rPr>
          <w:t>4/29/2009</w:t>
        </w:r>
      </w:hyperlink>
    </w:p>
    <w:p w:rsidR="00DC38F1" w:rsidRDefault="00DC38F1"/>
    <w:p w:rsidR="00DC38F1" w:rsidRDefault="00DC38F1">
      <w:pPr>
        <w:sectPr w:rsidR="00DC38F1">
          <w:pgSz w:w="12240" w:h="15840" w:code="1"/>
          <w:pgMar w:top="1080" w:right="1440" w:bottom="1080" w:left="1440" w:header="720" w:footer="720" w:gutter="0"/>
          <w:cols w:space="720"/>
          <w:noEndnote/>
          <w:docGrid w:linePitch="360"/>
        </w:sectPr>
      </w:pPr>
    </w:p>
    <w:p w:rsidR="00DC38F1" w:rsidRDefault="008B0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DC38F1" w:rsidRDefault="008B0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C38F1" w:rsidRDefault="00DC3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38F1" w:rsidRDefault="008B0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AMENDED AND ADOPTED</w:t>
      </w:r>
    </w:p>
    <w:p w:rsidR="00DC38F1" w:rsidRDefault="008B0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28, 2009</w:t>
      </w:r>
    </w:p>
    <w:p w:rsidR="00DC38F1" w:rsidRDefault="00DC3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38F1" w:rsidRDefault="008B0955">
      <w:pPr>
        <w:tabs>
          <w:tab w:val="right" w:pos="5933"/>
        </w:tabs>
        <w:suppressAutoHyphens/>
        <w:jc w:val="both"/>
        <w:rPr>
          <w:rFonts w:eastAsia="Times New Roman"/>
        </w:rPr>
      </w:pPr>
      <w:r>
        <w:rPr>
          <w:rFonts w:eastAsia="Times New Roman"/>
        </w:rPr>
        <w:tab/>
      </w:r>
      <w:r>
        <w:rPr>
          <w:rFonts w:eastAsia="Times New Roman"/>
          <w:b/>
          <w:sz w:val="36"/>
        </w:rPr>
        <w:t>S. 412</w:t>
      </w:r>
    </w:p>
    <w:p w:rsidR="00DC38F1" w:rsidRDefault="00DC3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38F1" w:rsidRDefault="008B0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Thomas</w:t>
      </w:r>
    </w:p>
    <w:p w:rsidR="00DC38F1" w:rsidRDefault="00DC3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38F1" w:rsidRDefault="008B0955">
      <w:pPr>
        <w:tabs>
          <w:tab w:val="right" w:pos="5933"/>
        </w:tabs>
        <w:suppressAutoHyphens/>
        <w:jc w:val="both"/>
        <w:rPr>
          <w:rFonts w:eastAsia="Times New Roman"/>
        </w:rPr>
      </w:pPr>
      <w:r>
        <w:rPr>
          <w:rFonts w:eastAsia="Times New Roman"/>
        </w:rPr>
        <w:t>S. Printed 4/28/09--S.</w:t>
      </w:r>
      <w:r>
        <w:rPr>
          <w:rFonts w:eastAsia="Times New Roman"/>
        </w:rPr>
        <w:tab/>
        <w:t>[SEC 4/29/09 10:05 AM]</w:t>
      </w:r>
    </w:p>
    <w:p w:rsidR="00DC38F1" w:rsidRDefault="008B0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11, 2009.</w:t>
      </w:r>
    </w:p>
    <w:p w:rsidR="00DC38F1" w:rsidRDefault="008B0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C38F1" w:rsidRDefault="00DC3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C38F1">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DC38F1" w:rsidRDefault="00DC3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38F1" w:rsidRDefault="00DC3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38F1" w:rsidRDefault="00DC3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38F1" w:rsidRDefault="00DC3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38F1" w:rsidRDefault="00DC3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38F1" w:rsidRDefault="00DC3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38F1" w:rsidRDefault="00DC3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38F1" w:rsidRDefault="00DC3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38F1" w:rsidRDefault="008B0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DC38F1" w:rsidRDefault="00DC3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38F1" w:rsidRDefault="008B0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w:t>
      </w:r>
      <w:r>
        <w:rPr>
          <w:rFonts w:eastAsia="Times New Roman"/>
        </w:rPr>
        <w:noBreakHyphen/>
        <w:t>19</w:t>
      </w:r>
      <w:r>
        <w:rPr>
          <w:rFonts w:eastAsia="Times New Roman"/>
        </w:rPr>
        <w:noBreakHyphen/>
        <w:t>290 OF THE 1976 CODE, RELATING TO THE CONTENTS OF A CERTIFICATE OF TITLE ISSUED BY THE DEPARTMENT OF MOTOR VEHICLES, TO PROVIDE THAT THE TITLE AND BILL OF SALE FOR A MOBILE HOME MUST</w:t>
      </w:r>
      <w:r>
        <w:rPr>
          <w:rFonts w:eastAsia="Times New Roman"/>
          <w:szCs w:val="24"/>
        </w:rPr>
        <w:t xml:space="preserve"> CONTAIN A STATEMENT ADVISING A PURCHASER OF A MOBILE HOME TO CONSULT WITH THE COUNTY ASSESSOR’S OFFICE TO DETERMINE IF THERE ARE BACK TAXES DUE ON THE MOBILE HOME, AND THE SELLER MUST CERTIFY, UNDER PENALTY OF PERJURY, THAT HE HAS MADE THE PURCHASER AWARE OF ANY TAXES THAT ARE DUE ON THE MOBILE HOME; AND TO AMEND CHAPTER 45, TITLE 12, RELATING TO THE COLLECTION OF TAXES, BY ADDING SECTION 12</w:t>
      </w:r>
      <w:r>
        <w:rPr>
          <w:rFonts w:eastAsia="Times New Roman"/>
          <w:szCs w:val="24"/>
        </w:rPr>
        <w:noBreakHyphen/>
        <w:t>45</w:t>
      </w:r>
      <w:r>
        <w:rPr>
          <w:rFonts w:eastAsia="Times New Roman"/>
          <w:szCs w:val="24"/>
        </w:rPr>
        <w:noBreakHyphen/>
        <w:t>440, TO PROVIDE THAT  THE GOVERNING BODY OF A COUNTY BY RESOLUTION MAY WAIVE BACK TAXES DUE ON A MOBILE HOME, INCLUDING LATE PAYMENT PENALTIES, FOR PROPERTY TAX YEARS BEGINNING AFTER 2009.</w:t>
      </w:r>
    </w:p>
    <w:p w:rsidR="00DC38F1" w:rsidRDefault="008B0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DC38F1" w:rsidRDefault="00DC3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38F1" w:rsidRDefault="008B0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DC38F1" w:rsidRDefault="00DC3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C38F1" w:rsidRDefault="008B0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Section 56</w:t>
      </w:r>
      <w:r>
        <w:rPr>
          <w:rFonts w:eastAsia="Times New Roman"/>
          <w:color w:val="000000" w:themeColor="text1"/>
          <w:u w:color="000000" w:themeColor="text1"/>
        </w:rPr>
        <w:noBreakHyphen/>
        <w:t>19</w:t>
      </w:r>
      <w:r>
        <w:rPr>
          <w:rFonts w:eastAsia="Times New Roman"/>
          <w:color w:val="000000" w:themeColor="text1"/>
          <w:u w:color="000000" w:themeColor="text1"/>
        </w:rPr>
        <w:noBreakHyphen/>
        <w:t>290 of the 1976 Code is amended to read:</w:t>
      </w:r>
    </w:p>
    <w:p w:rsidR="00DC38F1" w:rsidRDefault="00DC3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C38F1" w:rsidRDefault="008B0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u w:color="000000" w:themeColor="text1"/>
        </w:rPr>
        <w:tab/>
        <w:t>“Section 56</w:t>
      </w:r>
      <w:r>
        <w:rPr>
          <w:rFonts w:eastAsia="Times New Roman"/>
          <w:color w:val="000000" w:themeColor="text1"/>
          <w:u w:color="000000" w:themeColor="text1"/>
        </w:rPr>
        <w:noBreakHyphen/>
        <w:t>19</w:t>
      </w:r>
      <w:r>
        <w:rPr>
          <w:rFonts w:eastAsia="Times New Roman"/>
          <w:color w:val="000000" w:themeColor="text1"/>
          <w:u w:color="000000" w:themeColor="text1"/>
        </w:rPr>
        <w:noBreakHyphen/>
        <w:t>290.</w:t>
      </w:r>
      <w:r>
        <w:rPr>
          <w:rFonts w:eastAsia="Times New Roman"/>
          <w:color w:val="000000" w:themeColor="text1"/>
          <w:u w:color="000000" w:themeColor="text1"/>
        </w:rPr>
        <w:tab/>
      </w:r>
      <w:r>
        <w:rPr>
          <w:rFonts w:eastAsia="Times New Roman"/>
          <w:color w:val="000000" w:themeColor="text1"/>
          <w:u w:val="single" w:color="000000" w:themeColor="text1"/>
        </w:rPr>
        <w:t>(A)</w:t>
      </w:r>
      <w:r>
        <w:rPr>
          <w:rFonts w:eastAsia="Times New Roman"/>
          <w:color w:val="000000" w:themeColor="text1"/>
          <w:u w:color="000000" w:themeColor="text1"/>
        </w:rPr>
        <w:tab/>
      </w:r>
      <w:r>
        <w:rPr>
          <w:rFonts w:eastAsia="Times New Roman"/>
          <w:color w:val="000000" w:themeColor="text1"/>
          <w:szCs w:val="24"/>
          <w:u w:color="000000" w:themeColor="text1"/>
        </w:rPr>
        <w:t xml:space="preserve">Each certificate of title issued by the Department of Motor Vehicles shall contain: </w:t>
      </w:r>
    </w:p>
    <w:p w:rsidR="00DC38F1" w:rsidRDefault="008B0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(1)</w:t>
      </w:r>
      <w:r>
        <w:rPr>
          <w:rFonts w:eastAsia="Times New Roman"/>
          <w:color w:val="000000" w:themeColor="text1"/>
          <w:szCs w:val="24"/>
          <w:u w:color="000000" w:themeColor="text1"/>
        </w:rPr>
        <w:tab/>
      </w:r>
      <w:r>
        <w:rPr>
          <w:rFonts w:eastAsia="Times New Roman"/>
          <w:strike/>
          <w:color w:val="000000" w:themeColor="text1"/>
          <w:szCs w:val="24"/>
          <w:u w:color="000000" w:themeColor="text1"/>
        </w:rPr>
        <w:t>The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the</w:t>
      </w:r>
      <w:r>
        <w:rPr>
          <w:rFonts w:eastAsia="Times New Roman"/>
          <w:color w:val="000000" w:themeColor="text1"/>
          <w:szCs w:val="24"/>
          <w:u w:color="000000" w:themeColor="text1"/>
        </w:rPr>
        <w:t xml:space="preserve"> date issued; </w:t>
      </w:r>
    </w:p>
    <w:p w:rsidR="00DC38F1" w:rsidRDefault="008B0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r>
      <w:r>
        <w:rPr>
          <w:rFonts w:eastAsia="Times New Roman"/>
          <w:strike/>
          <w:color w:val="000000" w:themeColor="text1"/>
          <w:szCs w:val="24"/>
          <w:u w:color="000000" w:themeColor="text1"/>
        </w:rPr>
        <w:t>The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the</w:t>
      </w:r>
      <w:r>
        <w:rPr>
          <w:rFonts w:eastAsia="Times New Roman"/>
          <w:color w:val="000000" w:themeColor="text1"/>
          <w:szCs w:val="24"/>
          <w:u w:color="000000" w:themeColor="text1"/>
        </w:rPr>
        <w:t xml:space="preserve"> name and address of the owner; </w:t>
      </w:r>
    </w:p>
    <w:p w:rsidR="00DC38F1" w:rsidRDefault="008B0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(3)</w:t>
      </w:r>
      <w:r>
        <w:rPr>
          <w:rFonts w:eastAsia="Times New Roman"/>
          <w:color w:val="000000" w:themeColor="text1"/>
          <w:szCs w:val="24"/>
          <w:u w:color="000000" w:themeColor="text1"/>
        </w:rPr>
        <w:tab/>
      </w:r>
      <w:r>
        <w:rPr>
          <w:rFonts w:eastAsia="Times New Roman"/>
          <w:strike/>
          <w:color w:val="000000" w:themeColor="text1"/>
          <w:szCs w:val="24"/>
          <w:u w:color="000000" w:themeColor="text1"/>
        </w:rPr>
        <w:t>The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the</w:t>
      </w:r>
      <w:r>
        <w:rPr>
          <w:rFonts w:eastAsia="Times New Roman"/>
          <w:color w:val="000000" w:themeColor="text1"/>
          <w:szCs w:val="24"/>
          <w:u w:color="000000" w:themeColor="text1"/>
        </w:rPr>
        <w:t xml:space="preserve"> names and addresses of any lienholders, in the order of priority as shown on the application, and dates of the liens, or if the application is based on a certificate of title, as shown on the certificate; </w:t>
      </w:r>
    </w:p>
    <w:p w:rsidR="00DC38F1" w:rsidRDefault="008B0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(4)</w:t>
      </w:r>
      <w:r>
        <w:rPr>
          <w:rFonts w:eastAsia="Times New Roman"/>
          <w:color w:val="000000" w:themeColor="text1"/>
          <w:szCs w:val="24"/>
          <w:u w:color="000000" w:themeColor="text1"/>
        </w:rPr>
        <w:tab/>
      </w:r>
      <w:r>
        <w:rPr>
          <w:rFonts w:eastAsia="Times New Roman"/>
          <w:strike/>
          <w:color w:val="000000" w:themeColor="text1"/>
          <w:szCs w:val="24"/>
          <w:u w:color="000000" w:themeColor="text1"/>
        </w:rPr>
        <w:t>The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the</w:t>
      </w:r>
      <w:r>
        <w:rPr>
          <w:rFonts w:eastAsia="Times New Roman"/>
          <w:color w:val="000000" w:themeColor="text1"/>
          <w:szCs w:val="24"/>
          <w:u w:color="000000" w:themeColor="text1"/>
        </w:rPr>
        <w:t xml:space="preserve"> title number assigned to the vehicle; </w:t>
      </w:r>
    </w:p>
    <w:p w:rsidR="00DC38F1" w:rsidRDefault="008B0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(5)</w:t>
      </w:r>
      <w:r>
        <w:rPr>
          <w:rFonts w:eastAsia="Times New Roman"/>
          <w:color w:val="000000" w:themeColor="text1"/>
          <w:szCs w:val="24"/>
          <w:u w:color="000000" w:themeColor="text1"/>
        </w:rPr>
        <w:tab/>
      </w:r>
      <w:r>
        <w:rPr>
          <w:rFonts w:eastAsia="Times New Roman"/>
          <w:strike/>
          <w:color w:val="000000" w:themeColor="text1"/>
          <w:szCs w:val="24"/>
          <w:u w:color="000000" w:themeColor="text1"/>
        </w:rPr>
        <w:t>A</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 xml:space="preserve"> description of the vehicle including, so far as the following data exists:  its make, model, vehicle identification number, odometer reading at the time of application, and type of body; </w:t>
      </w:r>
      <w:r>
        <w:rPr>
          <w:rFonts w:eastAsia="Times New Roman"/>
          <w:color w:val="000000" w:themeColor="text1"/>
          <w:szCs w:val="24"/>
          <w:u w:val="single" w:color="000000" w:themeColor="text1"/>
        </w:rPr>
        <w:t>and</w:t>
      </w:r>
    </w:p>
    <w:p w:rsidR="00DC38F1" w:rsidRDefault="008B0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(6)</w:t>
      </w:r>
      <w:r>
        <w:rPr>
          <w:rFonts w:eastAsia="Times New Roman"/>
          <w:color w:val="000000" w:themeColor="text1"/>
          <w:szCs w:val="24"/>
          <w:u w:color="000000" w:themeColor="text1"/>
        </w:rPr>
        <w:tab/>
      </w:r>
      <w:r>
        <w:rPr>
          <w:rFonts w:eastAsia="Times New Roman"/>
          <w:strike/>
          <w:color w:val="000000" w:themeColor="text1"/>
          <w:szCs w:val="24"/>
          <w:u w:color="000000" w:themeColor="text1"/>
        </w:rPr>
        <w:t>Any</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any</w:t>
      </w:r>
      <w:r>
        <w:rPr>
          <w:rFonts w:eastAsia="Times New Roman"/>
          <w:color w:val="000000" w:themeColor="text1"/>
          <w:szCs w:val="24"/>
          <w:u w:color="000000" w:themeColor="text1"/>
        </w:rPr>
        <w:t xml:space="preserve"> other data the </w:t>
      </w:r>
      <w:r>
        <w:rPr>
          <w:rFonts w:eastAsia="Times New Roman"/>
          <w:strike/>
          <w:color w:val="000000" w:themeColor="text1"/>
          <w:szCs w:val="24"/>
          <w:u w:color="000000" w:themeColor="text1"/>
        </w:rPr>
        <w:t>Department</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department</w:t>
      </w:r>
      <w:r>
        <w:rPr>
          <w:rFonts w:eastAsia="Times New Roman"/>
          <w:color w:val="000000" w:themeColor="text1"/>
          <w:szCs w:val="24"/>
          <w:u w:color="000000" w:themeColor="text1"/>
        </w:rPr>
        <w:t xml:space="preserve"> prescribes. </w:t>
      </w:r>
    </w:p>
    <w:p w:rsidR="00DC38F1" w:rsidRDefault="008B0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The certificate of title shall contain forms for assignment and warranty of title by the owner and for reassignment and warranty of title by a dealer and may contain forms for application for a certificate of title by a transferee, the naming of a lienholder and the assignment or release of the security interest of a lienholder.</w:t>
      </w:r>
    </w:p>
    <w:p w:rsidR="00DC38F1" w:rsidRDefault="008B0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(B)(1)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In addition to the requirements of subsection (A), any certificate of title for a mobile home issued after December 31, 2009, shall contain, in large bold type, in a conspicuous place, a statement advising a purchaser of a mobile home to consult with the appropriate county taxing official in which the mobile home is located, to determine if there are back taxes due on the mobile home.</w:t>
      </w:r>
    </w:p>
    <w:p w:rsidR="00DC38F1" w:rsidRDefault="008B0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rPr>
      </w:pPr>
      <w:r>
        <w:rPr>
          <w:rFonts w:eastAsia="Times New Roman"/>
          <w:color w:val="000000" w:themeColor="text1"/>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Prior to issuing a certificate of title for a mobile home after December 31, 2009, the person applying for the certificate must provide</w:t>
      </w:r>
      <w:r>
        <w:rPr>
          <w:color w:val="000000"/>
          <w:u w:val="single"/>
        </w:rPr>
        <w:t xml:space="preserve"> a completed copy of the bill of sale provided by the department.  The bill of sale </w:t>
      </w:r>
      <w:r>
        <w:rPr>
          <w:rFonts w:eastAsia="Times New Roman"/>
          <w:color w:val="000000" w:themeColor="text1"/>
          <w:szCs w:val="24"/>
          <w:u w:val="single" w:color="000000" w:themeColor="text1"/>
        </w:rPr>
        <w:t xml:space="preserve">shall contain, in large bold type, in a conspicuous place, a statement advising a purchaser of a mobile home to consult with the appropriate county taxing official in which the mobile home is located, to determine if there are back taxes due on the mobile home.  </w:t>
      </w:r>
      <w:r>
        <w:rPr>
          <w:u w:val="single"/>
        </w:rPr>
        <w:t xml:space="preserve">Also, the bill of sale shall contain a place for the seller of a mobile home to certify, under penalty of perjury, </w:t>
      </w:r>
      <w:r>
        <w:rPr>
          <w:rFonts w:eastAsia="Times New Roman"/>
          <w:color w:val="000000" w:themeColor="text1"/>
          <w:szCs w:val="24"/>
          <w:u w:val="single" w:color="000000" w:themeColor="text1"/>
        </w:rPr>
        <w:t>that there are no taxes due on the mobile home.</w:t>
      </w:r>
      <w:r>
        <w:rPr>
          <w:rFonts w:eastAsia="Times New Roman"/>
          <w:color w:val="000000" w:themeColor="text1"/>
          <w:szCs w:val="24"/>
        </w:rPr>
        <w:t>”</w:t>
      </w:r>
    </w:p>
    <w:p w:rsidR="00DC38F1" w:rsidRDefault="00DC3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DC38F1" w:rsidRDefault="008B0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DC38F1" w:rsidRDefault="008B0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C38F1" w:rsidRDefault="00DC3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DC38F1" w:rsidSect="00DC38F1">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38F1" w:rsidRDefault="008B0955">
      <w:r>
        <w:separator/>
      </w:r>
    </w:p>
  </w:endnote>
  <w:endnote w:type="continuationSeparator" w:id="0">
    <w:p w:rsidR="00DC38F1" w:rsidRDefault="008B0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44D99A3-3729-4A5D-885B-24ED9353416C}"/>
    <w:embedBold r:id="rId2" w:fontKey="{6A7DB2E0-F47A-4172-8F0F-846CD09BC773}"/>
  </w:font>
  <w:font w:name="Calibri">
    <w:panose1 w:val="020F0502020204030204"/>
    <w:charset w:val="00"/>
    <w:family w:val="swiss"/>
    <w:pitch w:val="variable"/>
    <w:sig w:usb0="E10002FF" w:usb1="4000ACFF" w:usb2="00000009" w:usb3="00000000" w:csb0="0000019F" w:csb1="00000000"/>
    <w:embedRegular r:id="rId3" w:fontKey="{E35ED7E2-CFDB-4F59-8981-660CBA3838DE}"/>
    <w:embedBold r:id="rId4" w:fontKey="{3F434652-436D-4C03-A0FD-13C2F2ABA70F}"/>
  </w:font>
  <w:font w:name="Cambria">
    <w:panose1 w:val="02040503050406030204"/>
    <w:charset w:val="00"/>
    <w:family w:val="roman"/>
    <w:pitch w:val="variable"/>
    <w:sig w:usb0="E00002FF" w:usb1="400004FF" w:usb2="00000000" w:usb3="00000000" w:csb0="0000019F" w:csb1="00000000"/>
    <w:embedRegular r:id="rId5" w:fontKey="{5F9D9BCC-6C61-483F-AE9E-05199FD4C1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8F1" w:rsidRDefault="008B0955">
    <w:pPr>
      <w:pStyle w:val="Footer"/>
      <w:tabs>
        <w:tab w:val="clear" w:pos="4680"/>
        <w:tab w:val="clear" w:pos="9360"/>
        <w:tab w:val="center" w:pos="2995"/>
      </w:tabs>
      <w:spacing w:before="120"/>
    </w:pPr>
    <w:r>
      <w:t>[412-</w:t>
    </w:r>
    <w:r w:rsidR="005C47E7">
      <w:fldChar w:fldCharType="begin"/>
    </w:r>
    <w:r w:rsidR="005C47E7">
      <w:instrText xml:space="preserve"> PAGE  \* MERGEFORMAT </w:instrText>
    </w:r>
    <w:r w:rsidR="005C47E7">
      <w:fldChar w:fldCharType="separate"/>
    </w:r>
    <w:r w:rsidR="005C47E7">
      <w:rPr>
        <w:noProof/>
      </w:rPr>
      <w:t>1</w:t>
    </w:r>
    <w:r w:rsidR="005C47E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8F1" w:rsidRDefault="008B0955">
    <w:pPr>
      <w:pStyle w:val="Footer"/>
      <w:tabs>
        <w:tab w:val="clear" w:pos="4680"/>
        <w:tab w:val="clear" w:pos="9360"/>
        <w:tab w:val="center" w:pos="2995"/>
      </w:tabs>
      <w:spacing w:before="120"/>
    </w:pPr>
    <w:r>
      <w:t>[412]</w:t>
    </w:r>
    <w:r>
      <w:tab/>
    </w:r>
    <w:r w:rsidR="005C47E7">
      <w:fldChar w:fldCharType="begin"/>
    </w:r>
    <w:r w:rsidR="005C47E7">
      <w:instrText xml:space="preserve"> PAGE  \* MERGEFORMAT </w:instrText>
    </w:r>
    <w:r w:rsidR="005C47E7">
      <w:fldChar w:fldCharType="separate"/>
    </w:r>
    <w:r>
      <w:rPr>
        <w:noProof/>
      </w:rPr>
      <w:t>2</w:t>
    </w:r>
    <w:r w:rsidR="005C47E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38F1" w:rsidRDefault="008B0955">
      <w:r>
        <w:separator/>
      </w:r>
    </w:p>
  </w:footnote>
  <w:footnote w:type="continuationSeparator" w:id="0">
    <w:p w:rsidR="00DC38F1" w:rsidRDefault="008B095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1073"/>
  </w:hdrShapeDefaults>
  <w:footnotePr>
    <w:footnote w:id="-1"/>
    <w:footnote w:id="0"/>
  </w:footnotePr>
  <w:endnotePr>
    <w:endnote w:id="-1"/>
    <w:endnote w:id="0"/>
  </w:endnotePr>
  <w:compat>
    <w:compatSetting w:name="compatibilityMode" w:uri="http://schemas.microsoft.com/office/word" w:val="12"/>
  </w:compat>
  <w:docVars>
    <w:docVar w:name="clipname" w:val="001MOBI.DAG.DLT"/>
    <w:docVar w:name="CoverAttorneyInitials" w:val="DAG"/>
    <w:docVar w:name="CoverAttorneyLastName" w:val="Good"/>
    <w:docVar w:name="CoverBillType" w:val="b"/>
    <w:docVar w:name="CoverSenator" w:val="DLT"/>
    <w:docVar w:name="dvBillNumber" w:val="412"/>
    <w:docVar w:name="dvBillNumberPrefix" w:val="S. "/>
    <w:docVar w:name="dvOriginalBody" w:val="Senate"/>
    <w:docVar w:name="fulldraftpath" w:val="L:\S-FINANC\DRAFTING\DLT\001MOBI.DAG.DLT.DOCX"/>
    <w:docVar w:name="NameofBody" w:val="S"/>
    <w:docVar w:name="vgroup2" w:val="S-FINANC"/>
  </w:docVars>
  <w:rsids>
    <w:rsidRoot w:val="00DC38F1"/>
    <w:rsid w:val="00213177"/>
    <w:rsid w:val="00255CFD"/>
    <w:rsid w:val="005C47E7"/>
    <w:rsid w:val="008B0955"/>
    <w:rsid w:val="00962045"/>
    <w:rsid w:val="00B62868"/>
    <w:rsid w:val="00DC38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oNotEmbedSmartTags/>
  <w:decimalSymbol w:val="."/>
  <w:listSeparator w:val=","/>
  <w15:docId w15:val="{80FB9A23-5E67-40DA-877F-C0B0E90BF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8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DC38F1"/>
    <w:pPr>
      <w:tabs>
        <w:tab w:val="center" w:pos="4680"/>
        <w:tab w:val="right" w:pos="9360"/>
      </w:tabs>
    </w:pPr>
  </w:style>
  <w:style w:type="character" w:customStyle="1" w:styleId="FooterChar">
    <w:name w:val="Footer Char"/>
    <w:basedOn w:val="DefaultParagraphFont"/>
    <w:link w:val="Footer"/>
    <w:uiPriority w:val="99"/>
    <w:semiHidden/>
    <w:rsid w:val="00DC38F1"/>
  </w:style>
  <w:style w:type="character" w:styleId="PageNumber">
    <w:name w:val="page number"/>
    <w:basedOn w:val="DefaultParagraphFont"/>
    <w:uiPriority w:val="99"/>
    <w:semiHidden/>
    <w:unhideWhenUsed/>
    <w:rsid w:val="00DC38F1"/>
  </w:style>
  <w:style w:type="character" w:styleId="LineNumber">
    <w:name w:val="line number"/>
    <w:basedOn w:val="DefaultParagraphFont"/>
    <w:uiPriority w:val="99"/>
    <w:semiHidden/>
    <w:unhideWhenUsed/>
    <w:rsid w:val="00DC38F1"/>
  </w:style>
  <w:style w:type="paragraph" w:styleId="Header">
    <w:name w:val="header"/>
    <w:basedOn w:val="Normal"/>
    <w:link w:val="HeaderChar"/>
    <w:uiPriority w:val="99"/>
    <w:semiHidden/>
    <w:unhideWhenUsed/>
    <w:rsid w:val="00DC38F1"/>
    <w:pPr>
      <w:tabs>
        <w:tab w:val="center" w:pos="4680"/>
        <w:tab w:val="right" w:pos="9360"/>
      </w:tabs>
    </w:pPr>
  </w:style>
  <w:style w:type="character" w:customStyle="1" w:styleId="HeaderChar">
    <w:name w:val="Header Char"/>
    <w:basedOn w:val="DefaultParagraphFont"/>
    <w:link w:val="Header"/>
    <w:uiPriority w:val="99"/>
    <w:semiHidden/>
    <w:rsid w:val="00DC38F1"/>
  </w:style>
  <w:style w:type="paragraph" w:customStyle="1" w:styleId="BillDots">
    <w:name w:val="BillDots"/>
    <w:basedOn w:val="Normal"/>
    <w:qFormat/>
    <w:rsid w:val="00DC38F1"/>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DC38F1"/>
    <w:pPr>
      <w:tabs>
        <w:tab w:val="right" w:pos="5904"/>
      </w:tabs>
    </w:pPr>
  </w:style>
  <w:style w:type="character" w:styleId="Hyperlink">
    <w:name w:val="Hyperlink"/>
    <w:basedOn w:val="DefaultParagraphFont"/>
    <w:uiPriority w:val="99"/>
    <w:unhideWhenUsed/>
    <w:rsid w:val="00DC38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22-09.docx" TargetMode="External"/><Relationship Id="rId13" Type="http://schemas.openxmlformats.org/officeDocument/2006/relationships/hyperlink" Target="file:///h:\HJ%20Archive\2009\04-29-09.docx"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file:///h:\SJ%20Archive\2009\02-11-09.docx" TargetMode="External"/><Relationship Id="rId12" Type="http://schemas.openxmlformats.org/officeDocument/2006/relationships/hyperlink" Target="file:///h:\HJ%20Archive\2009\04-29-09.docx" TargetMode="External"/><Relationship Id="rId17" Type="http://schemas.openxmlformats.org/officeDocument/2006/relationships/hyperlink" Target="file:///p:\pprever\2009-10\412_20090429.docx" TargetMode="External"/><Relationship Id="rId2" Type="http://schemas.openxmlformats.org/officeDocument/2006/relationships/settings" Target="settings.xml"/><Relationship Id="rId16" Type="http://schemas.openxmlformats.org/officeDocument/2006/relationships/hyperlink" Target="file:///p:\pprever\2009-10\412_20090428.doc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09\02-11-09.docx" TargetMode="External"/><Relationship Id="rId11" Type="http://schemas.openxmlformats.org/officeDocument/2006/relationships/hyperlink" Target="file:///h:\SJ%20Archive\2009\04-29-09.docx" TargetMode="External"/><Relationship Id="rId5" Type="http://schemas.openxmlformats.org/officeDocument/2006/relationships/endnotes" Target="endnotes.xml"/><Relationship Id="rId15" Type="http://schemas.openxmlformats.org/officeDocument/2006/relationships/hyperlink" Target="file:///p:\pprever\2009-10\412_20090422.docx" TargetMode="External"/><Relationship Id="rId10" Type="http://schemas.openxmlformats.org/officeDocument/2006/relationships/hyperlink" Target="file:///h:\SJ%20Archive\2009\04-28-09.docx"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SJ%20Archive\2009\04-28-09.docx" TargetMode="External"/><Relationship Id="rId14" Type="http://schemas.openxmlformats.org/officeDocument/2006/relationships/hyperlink" Target="file:///p:\pprever\2009-10\412_20090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734</Words>
  <Characters>3683</Characters>
  <Application>Microsoft Office Word</Application>
  <DocSecurity>0</DocSecurity>
  <Lines>131</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412: Mobile homes - South Carolina Legislature Online</dc:title>
  <dc:subject/>
  <dc:creator>GOODD</dc:creator>
  <cp:keywords/>
  <dc:description/>
  <cp:lastModifiedBy>N Cumfer</cp:lastModifiedBy>
  <cp:revision>12</cp:revision>
  <cp:lastPrinted>2009-02-09T16:10:00Z</cp:lastPrinted>
  <dcterms:created xsi:type="dcterms:W3CDTF">2009-04-29T14:06:00Z</dcterms:created>
  <dcterms:modified xsi:type="dcterms:W3CDTF">2014-11-24T14:59:00Z</dcterms:modified>
</cp:coreProperties>
</file>