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92C" w:rsidRDefault="005B55F1">
      <w:pPr>
        <w:widowControl w:val="0"/>
        <w:jc w:val="center"/>
      </w:pPr>
      <w:bookmarkStart w:id="0" w:name="_GoBack"/>
      <w:bookmarkEnd w:id="0"/>
      <w:r>
        <w:rPr>
          <w:b/>
        </w:rPr>
        <w:t>South Carolina General Assembly</w:t>
      </w:r>
    </w:p>
    <w:p w:rsidR="00A7792C" w:rsidRDefault="005B55F1">
      <w:pPr>
        <w:widowControl w:val="0"/>
        <w:jc w:val="center"/>
      </w:pPr>
      <w:r>
        <w:t>118th Session, 2009-2010</w:t>
      </w:r>
    </w:p>
    <w:p w:rsidR="00A7792C" w:rsidRDefault="00A7792C">
      <w:pPr>
        <w:widowControl w:val="0"/>
        <w:jc w:val="left"/>
      </w:pPr>
    </w:p>
    <w:p w:rsidR="00A7792C" w:rsidRDefault="005B55F1">
      <w:pPr>
        <w:widowControl w:val="0"/>
        <w:jc w:val="left"/>
        <w:rPr>
          <w:b/>
        </w:rPr>
      </w:pPr>
      <w:r>
        <w:rPr>
          <w:b/>
        </w:rPr>
        <w:t>S. 549</w:t>
      </w:r>
    </w:p>
    <w:p w:rsidR="00A7792C" w:rsidRDefault="00A7792C">
      <w:pPr>
        <w:widowControl w:val="0"/>
        <w:jc w:val="left"/>
        <w:rPr>
          <w:b/>
        </w:rPr>
      </w:pPr>
    </w:p>
    <w:p w:rsidR="00A7792C" w:rsidRDefault="005B55F1">
      <w:pPr>
        <w:widowControl w:val="0"/>
        <w:jc w:val="left"/>
      </w:pPr>
      <w:r>
        <w:rPr>
          <w:b/>
        </w:rPr>
        <w:t>STATUS INFORMATION</w:t>
      </w:r>
    </w:p>
    <w:p w:rsidR="00A7792C" w:rsidRDefault="00A7792C">
      <w:pPr>
        <w:widowControl w:val="0"/>
        <w:jc w:val="left"/>
      </w:pPr>
    </w:p>
    <w:p w:rsidR="00A7792C" w:rsidRDefault="005B55F1">
      <w:pPr>
        <w:widowControl w:val="0"/>
        <w:jc w:val="left"/>
      </w:pPr>
      <w:r>
        <w:t>Joint Resolution</w:t>
      </w:r>
    </w:p>
    <w:p w:rsidR="00A7792C" w:rsidRDefault="005B55F1">
      <w:pPr>
        <w:widowControl w:val="0"/>
        <w:jc w:val="left"/>
      </w:pPr>
      <w:r>
        <w:t>Sponsors: Medical Affairs Committee</w:t>
      </w:r>
    </w:p>
    <w:p w:rsidR="00A7792C" w:rsidRDefault="005B55F1">
      <w:pPr>
        <w:widowControl w:val="0"/>
        <w:jc w:val="left"/>
      </w:pPr>
      <w:r>
        <w:t>Document Path: l:\council\bills\ms\7274ac09.docx</w:t>
      </w:r>
    </w:p>
    <w:p w:rsidR="00A7792C" w:rsidRDefault="00A7792C">
      <w:pPr>
        <w:widowControl w:val="0"/>
        <w:jc w:val="left"/>
      </w:pPr>
    </w:p>
    <w:p w:rsidR="00A7792C" w:rsidRDefault="005B55F1">
      <w:pPr>
        <w:widowControl w:val="0"/>
        <w:jc w:val="left"/>
      </w:pPr>
      <w:r>
        <w:t>Introduced in the Senate on March 10, 2009</w:t>
      </w:r>
    </w:p>
    <w:p w:rsidR="00A7792C" w:rsidRDefault="005B55F1">
      <w:pPr>
        <w:widowControl w:val="0"/>
        <w:jc w:val="left"/>
      </w:pPr>
      <w:r>
        <w:t>Currently residing in the Senate</w:t>
      </w:r>
    </w:p>
    <w:p w:rsidR="00A7792C" w:rsidRDefault="00A7792C">
      <w:pPr>
        <w:widowControl w:val="0"/>
        <w:jc w:val="left"/>
      </w:pPr>
    </w:p>
    <w:p w:rsidR="00A7792C" w:rsidRDefault="005B55F1">
      <w:pPr>
        <w:widowControl w:val="0"/>
        <w:jc w:val="left"/>
      </w:pPr>
      <w:r>
        <w:t>Summary: Environmental Protection Fees</w:t>
      </w:r>
    </w:p>
    <w:p w:rsidR="00A7792C" w:rsidRDefault="00A7792C">
      <w:pPr>
        <w:widowControl w:val="0"/>
        <w:jc w:val="left"/>
      </w:pPr>
    </w:p>
    <w:p w:rsidR="00A7792C" w:rsidRDefault="00A7792C">
      <w:pPr>
        <w:widowControl w:val="0"/>
        <w:jc w:val="left"/>
      </w:pPr>
    </w:p>
    <w:p w:rsidR="00A7792C" w:rsidRDefault="005B55F1">
      <w:pPr>
        <w:widowControl w:val="0"/>
        <w:tabs>
          <w:tab w:val="center" w:pos="590"/>
          <w:tab w:val="center" w:pos="1440"/>
          <w:tab w:val="left" w:pos="1872"/>
          <w:tab w:val="left" w:pos="9187"/>
        </w:tabs>
        <w:jc w:val="left"/>
      </w:pPr>
      <w:r>
        <w:rPr>
          <w:b/>
        </w:rPr>
        <w:t>HISTORY OF LEGISLATIVE ACTIONS</w:t>
      </w:r>
    </w:p>
    <w:p w:rsidR="00A7792C" w:rsidRDefault="00A7792C">
      <w:pPr>
        <w:widowControl w:val="0"/>
        <w:tabs>
          <w:tab w:val="center" w:pos="590"/>
          <w:tab w:val="center" w:pos="1440"/>
          <w:tab w:val="left" w:pos="1872"/>
          <w:tab w:val="left" w:pos="9187"/>
        </w:tabs>
        <w:jc w:val="left"/>
      </w:pPr>
    </w:p>
    <w:p w:rsidR="00A7792C" w:rsidRDefault="005B55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7792C" w:rsidRDefault="005B55F1">
      <w:pPr>
        <w:widowControl w:val="0"/>
        <w:tabs>
          <w:tab w:val="right" w:pos="1008"/>
          <w:tab w:val="left" w:pos="1152"/>
          <w:tab w:val="left" w:pos="1872"/>
          <w:tab w:val="left" w:pos="9187"/>
        </w:tabs>
        <w:ind w:left="2088" w:hanging="2088"/>
        <w:jc w:val="left"/>
      </w:pPr>
      <w:r>
        <w:tab/>
        <w:t>3/10/2009</w:t>
      </w:r>
      <w:r>
        <w:tab/>
        <w:t>Senate</w:t>
      </w:r>
      <w:r>
        <w:tab/>
        <w:t xml:space="preserve">Introduced, read first time, placed on calendar without reference </w:t>
      </w:r>
      <w:hyperlink r:id="rId7" w:history="1">
        <w:r w:rsidRPr="003F5CB9">
          <w:rPr>
            <w:rStyle w:val="Hyperlink"/>
          </w:rPr>
          <w:t>SJ</w:t>
        </w:r>
      </w:hyperlink>
      <w:r>
        <w:noBreakHyphen/>
        <w:t>11</w:t>
      </w:r>
    </w:p>
    <w:p w:rsidR="00A7792C" w:rsidRDefault="005B55F1">
      <w:pPr>
        <w:widowControl w:val="0"/>
        <w:tabs>
          <w:tab w:val="right" w:pos="1008"/>
          <w:tab w:val="left" w:pos="1152"/>
          <w:tab w:val="left" w:pos="1872"/>
          <w:tab w:val="left" w:pos="9187"/>
        </w:tabs>
        <w:ind w:left="2088" w:hanging="2088"/>
        <w:jc w:val="left"/>
      </w:pPr>
      <w:r>
        <w:tab/>
        <w:t>3/11/2009</w:t>
      </w:r>
      <w:r>
        <w:tab/>
        <w:t>Senate</w:t>
      </w:r>
      <w:r>
        <w:tab/>
        <w:t xml:space="preserve">Read second time </w:t>
      </w:r>
      <w:hyperlink r:id="rId8" w:history="1">
        <w:r w:rsidRPr="003F5CB9">
          <w:rPr>
            <w:rStyle w:val="Hyperlink"/>
          </w:rPr>
          <w:t>SJ</w:t>
        </w:r>
      </w:hyperlink>
      <w:r>
        <w:noBreakHyphen/>
        <w:t>21</w:t>
      </w:r>
    </w:p>
    <w:p w:rsidR="00A7792C" w:rsidRDefault="00A7792C">
      <w:pPr>
        <w:widowControl w:val="0"/>
        <w:tabs>
          <w:tab w:val="right" w:pos="1008"/>
          <w:tab w:val="left" w:pos="1152"/>
          <w:tab w:val="left" w:pos="1872"/>
          <w:tab w:val="left" w:pos="9187"/>
        </w:tabs>
        <w:ind w:left="2088" w:hanging="2088"/>
        <w:jc w:val="left"/>
      </w:pPr>
    </w:p>
    <w:p w:rsidR="00A7792C" w:rsidRDefault="00A7792C">
      <w:pPr>
        <w:widowControl w:val="0"/>
        <w:tabs>
          <w:tab w:val="right" w:pos="1008"/>
          <w:tab w:val="left" w:pos="1152"/>
          <w:tab w:val="left" w:pos="1872"/>
          <w:tab w:val="left" w:pos="9187"/>
        </w:tabs>
        <w:ind w:left="2088" w:hanging="2088"/>
        <w:jc w:val="left"/>
      </w:pPr>
    </w:p>
    <w:p w:rsidR="00A7792C" w:rsidRDefault="005B55F1">
      <w:r>
        <w:rPr>
          <w:b/>
        </w:rPr>
        <w:t>VERSIONS OF THIS BILL</w:t>
      </w:r>
    </w:p>
    <w:p w:rsidR="00A7792C" w:rsidRDefault="00A7792C"/>
    <w:p w:rsidR="00A7792C" w:rsidRDefault="003C1075">
      <w:hyperlink r:id="rId9" w:history="1">
        <w:r w:rsidR="005B55F1">
          <w:rPr>
            <w:rStyle w:val="Hyperlink"/>
          </w:rPr>
          <w:t>3/10/2009</w:t>
        </w:r>
      </w:hyperlink>
    </w:p>
    <w:p w:rsidR="00A7792C" w:rsidRDefault="003C1075">
      <w:hyperlink r:id="rId10" w:history="1">
        <w:r w:rsidR="005B55F1">
          <w:rPr>
            <w:rStyle w:val="Hyperlink"/>
          </w:rPr>
          <w:t>3/10/2009-A</w:t>
        </w:r>
      </w:hyperlink>
    </w:p>
    <w:p w:rsidR="00A7792C" w:rsidRDefault="00A7792C"/>
    <w:p w:rsidR="00A7792C" w:rsidRDefault="00A7792C">
      <w:pPr>
        <w:sectPr w:rsidR="00A7792C">
          <w:pgSz w:w="12240" w:h="15840" w:code="1"/>
          <w:pgMar w:top="1080" w:right="1440" w:bottom="1080" w:left="1440" w:header="720" w:footer="720" w:gutter="0"/>
          <w:cols w:space="720"/>
          <w:noEndnote/>
          <w:docGrid w:linePitch="360"/>
        </w:sectPr>
      </w:pPr>
    </w:p>
    <w:p w:rsidR="00A7792C" w:rsidRDefault="005B55F1">
      <w:pPr>
        <w:pStyle w:val="BillDots"/>
      </w:pPr>
      <w:r>
        <w:lastRenderedPageBreak/>
        <w:t>INTRODUCED</w:t>
      </w:r>
    </w:p>
    <w:p w:rsidR="00A7792C" w:rsidRDefault="005B55F1">
      <w:pPr>
        <w:pStyle w:val="BillDots"/>
      </w:pPr>
      <w:r>
        <w:t>March 10, 2009</w:t>
      </w:r>
    </w:p>
    <w:p w:rsidR="00A7792C" w:rsidRDefault="00A7792C">
      <w:pPr>
        <w:pStyle w:val="BillDots"/>
      </w:pPr>
    </w:p>
    <w:p w:rsidR="00A7792C" w:rsidRDefault="005B55F1">
      <w:pPr>
        <w:pStyle w:val="BillDots"/>
        <w:tabs>
          <w:tab w:val="clear" w:pos="216"/>
          <w:tab w:val="clear" w:pos="432"/>
          <w:tab w:val="clear" w:pos="648"/>
          <w:tab w:val="clear" w:pos="864"/>
          <w:tab w:val="clear" w:pos="1080"/>
          <w:tab w:val="clear" w:pos="1296"/>
          <w:tab w:val="clear" w:pos="5904"/>
          <w:tab w:val="right" w:pos="5933"/>
        </w:tabs>
      </w:pPr>
      <w:r>
        <w:tab/>
      </w:r>
      <w:r>
        <w:rPr>
          <w:b/>
          <w:sz w:val="36"/>
        </w:rPr>
        <w:t>S. 549</w:t>
      </w:r>
    </w:p>
    <w:p w:rsidR="00A7792C" w:rsidRDefault="00A7792C">
      <w:pPr>
        <w:pStyle w:val="BillDots"/>
      </w:pPr>
    </w:p>
    <w:p w:rsidR="00A7792C" w:rsidRDefault="005B55F1">
      <w:pPr>
        <w:pStyle w:val="BillDots"/>
        <w:jc w:val="center"/>
      </w:pPr>
      <w:r>
        <w:t>Introduced by Medical Affairs Committee</w:t>
      </w:r>
    </w:p>
    <w:p w:rsidR="00A7792C" w:rsidRDefault="00A7792C">
      <w:pPr>
        <w:pStyle w:val="BillDots"/>
      </w:pPr>
    </w:p>
    <w:p w:rsidR="00A7792C" w:rsidRDefault="005B55F1">
      <w:pPr>
        <w:pStyle w:val="BillDots"/>
      </w:pPr>
      <w:r>
        <w:t>S. Printed 3/10/09--S.</w:t>
      </w:r>
    </w:p>
    <w:p w:rsidR="00A7792C" w:rsidRDefault="005B55F1">
      <w:pPr>
        <w:pStyle w:val="BillDots"/>
      </w:pPr>
      <w:r>
        <w:t>Read the first time March 10, 2009.</w:t>
      </w:r>
    </w:p>
    <w:p w:rsidR="00A7792C" w:rsidRDefault="005B55F1">
      <w:pPr>
        <w:pStyle w:val="BillDots"/>
        <w:jc w:val="center"/>
      </w:pPr>
      <w:r>
        <w:rPr>
          <w:u w:val="single"/>
        </w:rPr>
        <w:t>            </w:t>
      </w:r>
    </w:p>
    <w:p w:rsidR="00A7792C" w:rsidRDefault="00A7792C">
      <w:pPr>
        <w:pStyle w:val="BillDots"/>
      </w:pPr>
    </w:p>
    <w:p w:rsidR="00A7792C" w:rsidRDefault="00A7792C">
      <w:pPr>
        <w:pStyle w:val="BillDots"/>
        <w:sectPr w:rsidR="00A7792C">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A7792C" w:rsidRDefault="00A7792C">
      <w:pPr>
        <w:pStyle w:val="BillDot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DEPARTMENT OF HEALTH AND ENVIRONMENTAL CONTROL, RELATING TO ENVIRONMENTAL PROTECTION FEES, DESIGNATED AS REGULATION DOCUMENT NUMBER 4015, PURSUANT TO THE PROVISIONS OF ARTICLE 1, CHAPTER 23, TITLE 1 OF THE 1976 CODE.</w:t>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4015, and submitted to the General Assembly pursuant to the provisions of Article 1, Chapter 23, Title 1 of the 1976 Code, are disapproved.</w:t>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Regulation 61</w:t>
      </w:r>
      <w:r>
        <w:noBreakHyphen/>
        <w:t>81, State Environmental Laboratory Certification,</w:t>
      </w:r>
      <w:r>
        <w:rPr>
          <w:i/>
        </w:rPr>
        <w:t xml:space="preserve"> </w:t>
      </w:r>
      <w:r>
        <w:t>is authorized by S.C. Code Ann. Section 44</w:t>
      </w:r>
      <w:r>
        <w:noBreakHyphen/>
        <w:t>55</w:t>
      </w:r>
      <w:r>
        <w:noBreakHyphen/>
        <w:t>10 et seq., the State Safe Drinking Water Act; Section 48</w:t>
      </w:r>
      <w:r>
        <w:noBreakHyphen/>
        <w:t>1</w:t>
      </w:r>
      <w:r>
        <w:noBreakHyphen/>
        <w:t>10 et seq., the S.C. Pollution Control Act; and Section 44</w:t>
      </w:r>
      <w:r>
        <w:noBreakHyphen/>
        <w:t>56</w:t>
      </w:r>
      <w:r>
        <w:noBreakHyphen/>
        <w:t>10 et seq</w:t>
      </w:r>
      <w:r>
        <w:rPr>
          <w:i/>
        </w:rPr>
        <w:t>.,</w:t>
      </w:r>
      <w:r>
        <w:t xml:space="preserve"> the S.C. Hazardous Waste Management Act. This regulation requires the evaluation and certification of environmental laboratories performing environmental testing for regulatory compliance monitoring purposes in South Carolina.  </w:t>
      </w:r>
    </w:p>
    <w:p w:rsidR="00A7792C" w:rsidRDefault="00A77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Regulation 61</w:t>
      </w:r>
      <w:r>
        <w:noBreakHyphen/>
      </w:r>
      <w:r>
        <w:rPr>
          <w:szCs w:val="22"/>
        </w:rPr>
        <w:t>81 is funded by user fees authorized by statute at S.C. Code Ann. Section 48</w:t>
      </w:r>
      <w:r>
        <w:noBreakHyphen/>
      </w:r>
      <w:r>
        <w:rPr>
          <w:szCs w:val="22"/>
        </w:rPr>
        <w:t>2</w:t>
      </w:r>
      <w:r>
        <w:noBreakHyphen/>
      </w:r>
      <w:r>
        <w:rPr>
          <w:szCs w:val="22"/>
        </w:rPr>
        <w:t>10 et seq. and provided in Regulation 61</w:t>
      </w:r>
      <w:r>
        <w:noBreakHyphen/>
      </w:r>
      <w:r>
        <w:rPr>
          <w:szCs w:val="22"/>
        </w:rPr>
        <w:t>30, Environmental Protection Fees. This amendment of R.61</w:t>
      </w:r>
      <w:r>
        <w:noBreakHyphen/>
      </w:r>
      <w:r>
        <w:rPr>
          <w:szCs w:val="22"/>
        </w:rPr>
        <w:t>30 is needed to increase the fees necessary to continue the complete implementation of the Environmental Laboratory Certification Program pursuant to Regulation 61</w:t>
      </w:r>
      <w:r>
        <w:noBreakHyphen/>
      </w:r>
      <w:r>
        <w:rPr>
          <w:szCs w:val="22"/>
        </w:rPr>
        <w:t>81. The fee increases will be used according to regulation to process applications, perform certification renewals, perform certification maintenance, perform evaluations, and issue certifications to environmental laboratories.</w:t>
      </w:r>
    </w:p>
    <w:p w:rsidR="00A7792C" w:rsidRDefault="005B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7792C" w:rsidRDefault="00A7792C">
      <w:pPr>
        <w:pStyle w:val="BillDots"/>
      </w:pPr>
    </w:p>
    <w:sectPr w:rsidR="00A7792C" w:rsidSect="00A7792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92C" w:rsidRDefault="005B55F1">
      <w:r>
        <w:separator/>
      </w:r>
    </w:p>
  </w:endnote>
  <w:endnote w:type="continuationSeparator" w:id="0">
    <w:p w:rsidR="00A7792C" w:rsidRDefault="005B5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832D40-3297-4B62-921B-F80FDFF2E63D}"/>
    <w:embedBold r:id="rId2" w:fontKey="{94D16C08-035A-4407-A2F4-A17212023DEB}"/>
    <w:embedItalic r:id="rId3" w:fontKey="{ECBA44EE-227E-4D27-98EF-E24834E083FC}"/>
  </w:font>
  <w:font w:name="Calibri">
    <w:panose1 w:val="020F0502020204030204"/>
    <w:charset w:val="00"/>
    <w:family w:val="swiss"/>
    <w:pitch w:val="variable"/>
    <w:sig w:usb0="E10002FF" w:usb1="4000ACFF" w:usb2="00000009" w:usb3="00000000" w:csb0="0000019F" w:csb1="00000000"/>
    <w:embedRegular r:id="rId4" w:fontKey="{EA2068A5-5C57-4FBE-BC81-C783E717D582}"/>
  </w:font>
  <w:font w:name="Tahoma">
    <w:panose1 w:val="020B0604030504040204"/>
    <w:charset w:val="00"/>
    <w:family w:val="swiss"/>
    <w:pitch w:val="variable"/>
    <w:sig w:usb0="21002A87" w:usb1="80000000" w:usb2="00000008" w:usb3="00000000" w:csb0="000101FF" w:csb1="00000000"/>
    <w:embedRegular r:id="rId5" w:fontKey="{79B689C6-F2D9-4A1E-B6DB-FEFB8CE3ADFC}"/>
  </w:font>
  <w:font w:name="Cambria">
    <w:panose1 w:val="02040503050406030204"/>
    <w:charset w:val="00"/>
    <w:family w:val="roman"/>
    <w:pitch w:val="variable"/>
    <w:sig w:usb0="E00002FF" w:usb1="400004FF" w:usb2="00000000" w:usb3="00000000" w:csb0="0000019F" w:csb1="00000000"/>
    <w:embedRegular r:id="rId6" w:fontKey="{B74336CB-E0D3-468B-BC33-AF8410A66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2C" w:rsidRDefault="005B55F1">
    <w:pPr>
      <w:pStyle w:val="Footer"/>
      <w:tabs>
        <w:tab w:val="clear" w:pos="4680"/>
        <w:tab w:val="clear" w:pos="9360"/>
        <w:tab w:val="center" w:pos="2995"/>
      </w:tabs>
      <w:spacing w:before="120"/>
    </w:pPr>
    <w:r>
      <w:t>[549-</w:t>
    </w:r>
    <w:r w:rsidR="003C1075">
      <w:fldChar w:fldCharType="begin"/>
    </w:r>
    <w:r w:rsidR="003C1075">
      <w:instrText xml:space="preserve"> PAGE  \* MERGEFORMAT </w:instrText>
    </w:r>
    <w:r w:rsidR="003C1075">
      <w:fldChar w:fldCharType="separate"/>
    </w:r>
    <w:r w:rsidR="003C1075">
      <w:rPr>
        <w:noProof/>
      </w:rPr>
      <w:t>1</w:t>
    </w:r>
    <w:r w:rsidR="003C10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2C" w:rsidRDefault="005B55F1">
    <w:pPr>
      <w:pStyle w:val="Footer"/>
      <w:tabs>
        <w:tab w:val="clear" w:pos="4680"/>
        <w:tab w:val="clear" w:pos="9360"/>
        <w:tab w:val="center" w:pos="2995"/>
      </w:tabs>
      <w:spacing w:before="120"/>
    </w:pPr>
    <w:r>
      <w:t>[549]</w:t>
    </w:r>
    <w:r>
      <w:tab/>
    </w:r>
    <w:r w:rsidR="003C1075">
      <w:fldChar w:fldCharType="begin"/>
    </w:r>
    <w:r w:rsidR="003C1075">
      <w:instrText xml:space="preserve"> PAGE  \* MERGEFORMAT </w:instrText>
    </w:r>
    <w:r w:rsidR="003C1075">
      <w:fldChar w:fldCharType="separate"/>
    </w:r>
    <w:r>
      <w:rPr>
        <w:noProof/>
      </w:rPr>
      <w:t>2</w:t>
    </w:r>
    <w:r w:rsidR="003C10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92C" w:rsidRDefault="005B55F1">
      <w:r>
        <w:separator/>
      </w:r>
    </w:p>
  </w:footnote>
  <w:footnote w:type="continuationSeparator" w:id="0">
    <w:p w:rsidR="00A7792C" w:rsidRDefault="005B55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74AC09"/>
    <w:docVar w:name="CoverBillType" w:val="d"/>
    <w:docVar w:name="docpath" w:val="L:\Council\bills\MS\7274AC09.DOCX"/>
    <w:docVar w:name="dvBillNumber" w:val="549"/>
    <w:docVar w:name="dvBillNumberPrefix" w:val="S. "/>
    <w:docVar w:name="dvOriginalBody" w:val="Senate"/>
    <w:docVar w:name="dvSteno" w:val="MS"/>
    <w:docVar w:name="NameofBody" w:val="s"/>
    <w:docVar w:name="vgroup2" w:val="Council"/>
  </w:docVars>
  <w:rsids>
    <w:rsidRoot w:val="00A7792C"/>
    <w:rsid w:val="0000114D"/>
    <w:rsid w:val="002879A7"/>
    <w:rsid w:val="003C1075"/>
    <w:rsid w:val="003F5CB9"/>
    <w:rsid w:val="005B55F1"/>
    <w:rsid w:val="00A7792C"/>
    <w:rsid w:val="00BF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27FD0D-F58E-4926-B165-E3775F63E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9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79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92C"/>
    <w:rPr>
      <w:rFonts w:eastAsia="Times New Roman" w:cs="Times New Roman"/>
      <w:b/>
      <w:sz w:val="30"/>
      <w:szCs w:val="20"/>
    </w:rPr>
  </w:style>
  <w:style w:type="paragraph" w:styleId="Header">
    <w:name w:val="header"/>
    <w:basedOn w:val="Normal"/>
    <w:link w:val="HeaderChar"/>
    <w:uiPriority w:val="99"/>
    <w:semiHidden/>
    <w:unhideWhenUsed/>
    <w:rsid w:val="00A7792C"/>
    <w:pPr>
      <w:tabs>
        <w:tab w:val="center" w:pos="4320"/>
        <w:tab w:val="right" w:pos="8640"/>
      </w:tabs>
    </w:pPr>
  </w:style>
  <w:style w:type="character" w:customStyle="1" w:styleId="HeaderChar">
    <w:name w:val="Header Char"/>
    <w:basedOn w:val="DefaultParagraphFont"/>
    <w:link w:val="Header"/>
    <w:uiPriority w:val="99"/>
    <w:semiHidden/>
    <w:rsid w:val="00A7792C"/>
    <w:rPr>
      <w:rFonts w:eastAsia="Times New Roman" w:cs="Times New Roman"/>
      <w:szCs w:val="20"/>
    </w:rPr>
  </w:style>
  <w:style w:type="paragraph" w:styleId="Footer">
    <w:name w:val="footer"/>
    <w:basedOn w:val="Normal"/>
    <w:link w:val="FooterChar"/>
    <w:uiPriority w:val="99"/>
    <w:unhideWhenUsed/>
    <w:rsid w:val="00A7792C"/>
    <w:pPr>
      <w:tabs>
        <w:tab w:val="center" w:pos="4680"/>
        <w:tab w:val="right" w:pos="9360"/>
      </w:tabs>
    </w:pPr>
  </w:style>
  <w:style w:type="character" w:customStyle="1" w:styleId="FooterChar">
    <w:name w:val="Footer Char"/>
    <w:basedOn w:val="DefaultParagraphFont"/>
    <w:link w:val="Footer"/>
    <w:uiPriority w:val="99"/>
    <w:rsid w:val="00A7792C"/>
    <w:rPr>
      <w:rFonts w:eastAsia="Times New Roman" w:cs="Times New Roman"/>
      <w:szCs w:val="20"/>
    </w:rPr>
  </w:style>
  <w:style w:type="character" w:styleId="PageNumber">
    <w:name w:val="page number"/>
    <w:basedOn w:val="DefaultParagraphFont"/>
    <w:uiPriority w:val="99"/>
    <w:semiHidden/>
    <w:unhideWhenUsed/>
    <w:rsid w:val="00A7792C"/>
  </w:style>
  <w:style w:type="character" w:styleId="LineNumber">
    <w:name w:val="line number"/>
    <w:basedOn w:val="DefaultParagraphFont"/>
    <w:uiPriority w:val="99"/>
    <w:semiHidden/>
    <w:unhideWhenUsed/>
    <w:rsid w:val="00A7792C"/>
  </w:style>
  <w:style w:type="paragraph" w:customStyle="1" w:styleId="BillDots">
    <w:name w:val="BillDots"/>
    <w:basedOn w:val="Normal"/>
    <w:autoRedefine/>
    <w:qFormat/>
    <w:rsid w:val="00A7792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7792C"/>
    <w:pPr>
      <w:tabs>
        <w:tab w:val="right" w:pos="5904"/>
      </w:tabs>
    </w:pPr>
  </w:style>
  <w:style w:type="paragraph" w:styleId="BalloonText">
    <w:name w:val="Balloon Text"/>
    <w:basedOn w:val="Normal"/>
    <w:link w:val="BalloonTextChar"/>
    <w:uiPriority w:val="99"/>
    <w:semiHidden/>
    <w:unhideWhenUsed/>
    <w:rsid w:val="00A7792C"/>
    <w:rPr>
      <w:rFonts w:ascii="Tahoma" w:hAnsi="Tahoma" w:cs="Tahoma"/>
      <w:sz w:val="16"/>
      <w:szCs w:val="16"/>
    </w:rPr>
  </w:style>
  <w:style w:type="character" w:customStyle="1" w:styleId="BalloonTextChar">
    <w:name w:val="Balloon Text Char"/>
    <w:basedOn w:val="DefaultParagraphFont"/>
    <w:link w:val="BalloonText"/>
    <w:uiPriority w:val="99"/>
    <w:semiHidden/>
    <w:rsid w:val="00A7792C"/>
    <w:rPr>
      <w:rFonts w:ascii="Tahoma" w:eastAsia="Times New Roman" w:hAnsi="Tahoma" w:cs="Tahoma"/>
      <w:sz w:val="16"/>
      <w:szCs w:val="16"/>
    </w:rPr>
  </w:style>
  <w:style w:type="character" w:styleId="Hyperlink">
    <w:name w:val="Hyperlink"/>
    <w:basedOn w:val="DefaultParagraphFont"/>
    <w:uiPriority w:val="99"/>
    <w:unhideWhenUsed/>
    <w:rsid w:val="00A77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49_20090310A.docx" TargetMode="External"/><Relationship Id="rId4" Type="http://schemas.openxmlformats.org/officeDocument/2006/relationships/webSettings" Target="webSettings.xml"/><Relationship Id="rId9" Type="http://schemas.openxmlformats.org/officeDocument/2006/relationships/hyperlink" Target="file:///p:\pprever\2009-10\549_2009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1A92F-9BD0-449F-BD8D-207F74CC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357</Words>
  <Characters>2181</Characters>
  <Application>Microsoft Office Word</Application>
  <DocSecurity>0</DocSecurity>
  <Lines>94</Lines>
  <Paragraphs>34</Paragraphs>
  <ScaleCrop>false</ScaleCrop>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549: Environmental Protection Fees - South Carolina Legislature Online</dc:title>
  <dc:subject/>
  <dc:creator>DIEDRE BREVARD-SMITH</dc:creator>
  <cp:keywords/>
  <dc:description/>
  <cp:lastModifiedBy>N Cumfer</cp:lastModifiedBy>
  <cp:revision>9</cp:revision>
  <cp:lastPrinted>2009-03-05T20:31:00Z</cp:lastPrinted>
  <dcterms:created xsi:type="dcterms:W3CDTF">2009-03-10T22:10:00Z</dcterms:created>
  <dcterms:modified xsi:type="dcterms:W3CDTF">2014-11-24T15:01:00Z</dcterms:modified>
</cp:coreProperties>
</file>