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5DA" w:rsidRDefault="000E7EBE">
      <w:pPr>
        <w:widowControl w:val="0"/>
        <w:jc w:val="center"/>
      </w:pPr>
      <w:bookmarkStart w:id="0" w:name="_GoBack"/>
      <w:bookmarkEnd w:id="0"/>
      <w:r>
        <w:rPr>
          <w:b/>
        </w:rPr>
        <w:t>South Carolina General Assembly</w:t>
      </w:r>
    </w:p>
    <w:p w:rsidR="00F075DA" w:rsidRDefault="000E7EBE">
      <w:pPr>
        <w:widowControl w:val="0"/>
        <w:jc w:val="center"/>
      </w:pPr>
      <w:r>
        <w:t>118th Session, 2009-2010</w:t>
      </w:r>
    </w:p>
    <w:p w:rsidR="00F075DA" w:rsidRDefault="00F075DA">
      <w:pPr>
        <w:widowControl w:val="0"/>
        <w:jc w:val="left"/>
      </w:pPr>
    </w:p>
    <w:p w:rsidR="00F075DA" w:rsidRDefault="000E7EBE">
      <w:pPr>
        <w:widowControl w:val="0"/>
        <w:jc w:val="left"/>
        <w:rPr>
          <w:b/>
        </w:rPr>
      </w:pPr>
      <w:r>
        <w:rPr>
          <w:b/>
        </w:rPr>
        <w:t>S. 653</w:t>
      </w:r>
    </w:p>
    <w:p w:rsidR="00F075DA" w:rsidRDefault="00F075DA">
      <w:pPr>
        <w:widowControl w:val="0"/>
        <w:jc w:val="left"/>
        <w:rPr>
          <w:b/>
        </w:rPr>
      </w:pPr>
    </w:p>
    <w:p w:rsidR="00F075DA" w:rsidRDefault="000E7EBE">
      <w:pPr>
        <w:widowControl w:val="0"/>
        <w:jc w:val="left"/>
      </w:pPr>
      <w:r>
        <w:rPr>
          <w:b/>
        </w:rPr>
        <w:t>STATUS INFORMATION</w:t>
      </w:r>
    </w:p>
    <w:p w:rsidR="00F075DA" w:rsidRDefault="00F075DA">
      <w:pPr>
        <w:widowControl w:val="0"/>
        <w:jc w:val="left"/>
      </w:pPr>
    </w:p>
    <w:p w:rsidR="00F075DA" w:rsidRDefault="000E7EBE">
      <w:pPr>
        <w:widowControl w:val="0"/>
        <w:jc w:val="left"/>
      </w:pPr>
      <w:r>
        <w:t>Joint Resolution</w:t>
      </w:r>
    </w:p>
    <w:p w:rsidR="00F075DA" w:rsidRDefault="000E7EBE">
      <w:pPr>
        <w:widowControl w:val="0"/>
        <w:jc w:val="left"/>
      </w:pPr>
      <w:r>
        <w:t>Sponsors: Senators Knotts, Cromer, Ford, Bryant, Campbell, Grooms, Massey, Rose and Elliott</w:t>
      </w:r>
    </w:p>
    <w:p w:rsidR="00F075DA" w:rsidRDefault="000E7EBE">
      <w:pPr>
        <w:widowControl w:val="0"/>
        <w:jc w:val="left"/>
      </w:pPr>
      <w:r>
        <w:t>Document Path: l:\council\bills\nbd\11410ac09.docx</w:t>
      </w:r>
    </w:p>
    <w:p w:rsidR="00F075DA" w:rsidRDefault="000E7EBE">
      <w:pPr>
        <w:widowControl w:val="0"/>
        <w:jc w:val="left"/>
      </w:pPr>
      <w:r>
        <w:t>Companion/Similar bill(s): 3842</w:t>
      </w:r>
    </w:p>
    <w:p w:rsidR="00F075DA" w:rsidRDefault="00F075DA">
      <w:pPr>
        <w:widowControl w:val="0"/>
        <w:jc w:val="left"/>
      </w:pPr>
    </w:p>
    <w:p w:rsidR="00F075DA" w:rsidRDefault="000E7EBE">
      <w:pPr>
        <w:widowControl w:val="0"/>
        <w:jc w:val="left"/>
      </w:pPr>
      <w:r>
        <w:t>Introduced in the Senate on March 31, 2009</w:t>
      </w:r>
    </w:p>
    <w:p w:rsidR="00F075DA" w:rsidRDefault="000E7EBE">
      <w:pPr>
        <w:widowControl w:val="0"/>
        <w:jc w:val="left"/>
      </w:pPr>
      <w:r>
        <w:t xml:space="preserve">Currently residing in the Senate Committee on </w:t>
      </w:r>
      <w:r>
        <w:rPr>
          <w:b/>
        </w:rPr>
        <w:t>Medical Affairs</w:t>
      </w:r>
    </w:p>
    <w:p w:rsidR="00F075DA" w:rsidRDefault="00F075DA">
      <w:pPr>
        <w:widowControl w:val="0"/>
        <w:jc w:val="left"/>
      </w:pPr>
    </w:p>
    <w:p w:rsidR="00F075DA" w:rsidRDefault="000E7EBE">
      <w:pPr>
        <w:widowControl w:val="0"/>
        <w:jc w:val="left"/>
      </w:pPr>
      <w:r>
        <w:t>Summary: Nonemergency medical transportation program</w:t>
      </w:r>
    </w:p>
    <w:p w:rsidR="00F075DA" w:rsidRDefault="00F075DA">
      <w:pPr>
        <w:widowControl w:val="0"/>
        <w:jc w:val="left"/>
      </w:pPr>
    </w:p>
    <w:p w:rsidR="00F075DA" w:rsidRDefault="00F075DA">
      <w:pPr>
        <w:widowControl w:val="0"/>
        <w:jc w:val="left"/>
      </w:pPr>
    </w:p>
    <w:p w:rsidR="00F075DA" w:rsidRDefault="000E7EBE">
      <w:pPr>
        <w:widowControl w:val="0"/>
        <w:tabs>
          <w:tab w:val="center" w:pos="590"/>
          <w:tab w:val="center" w:pos="1440"/>
          <w:tab w:val="left" w:pos="1872"/>
          <w:tab w:val="left" w:pos="9187"/>
        </w:tabs>
        <w:jc w:val="left"/>
      </w:pPr>
      <w:r>
        <w:rPr>
          <w:b/>
        </w:rPr>
        <w:t>HISTORY OF LEGISLATIVE ACTIONS</w:t>
      </w:r>
    </w:p>
    <w:p w:rsidR="00F075DA" w:rsidRDefault="00F075DA">
      <w:pPr>
        <w:widowControl w:val="0"/>
        <w:tabs>
          <w:tab w:val="center" w:pos="590"/>
          <w:tab w:val="center" w:pos="1440"/>
          <w:tab w:val="left" w:pos="1872"/>
          <w:tab w:val="left" w:pos="9187"/>
        </w:tabs>
        <w:jc w:val="left"/>
      </w:pPr>
    </w:p>
    <w:p w:rsidR="00F075DA" w:rsidRDefault="000E7EB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075DA" w:rsidRDefault="000E7EBE">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CD42A2">
          <w:rPr>
            <w:rStyle w:val="Hyperlink"/>
          </w:rPr>
          <w:t>SJ</w:t>
        </w:r>
      </w:hyperlink>
      <w:r>
        <w:noBreakHyphen/>
        <w:t>12</w:t>
      </w:r>
    </w:p>
    <w:p w:rsidR="00F075DA" w:rsidRDefault="000E7EBE">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Medical Affairs</w:t>
      </w:r>
      <w:r>
        <w:t xml:space="preserve"> </w:t>
      </w:r>
      <w:hyperlink r:id="rId8" w:history="1">
        <w:r w:rsidRPr="00CD42A2">
          <w:rPr>
            <w:rStyle w:val="Hyperlink"/>
          </w:rPr>
          <w:t>SJ</w:t>
        </w:r>
      </w:hyperlink>
      <w:r>
        <w:noBreakHyphen/>
        <w:t>12</w:t>
      </w:r>
    </w:p>
    <w:p w:rsidR="00F075DA" w:rsidRDefault="00F075DA">
      <w:pPr>
        <w:widowControl w:val="0"/>
        <w:tabs>
          <w:tab w:val="right" w:pos="1008"/>
          <w:tab w:val="left" w:pos="1152"/>
          <w:tab w:val="left" w:pos="1872"/>
          <w:tab w:val="left" w:pos="9187"/>
        </w:tabs>
        <w:ind w:left="2088" w:hanging="2088"/>
        <w:jc w:val="left"/>
      </w:pPr>
    </w:p>
    <w:p w:rsidR="00F075DA" w:rsidRDefault="00F075DA">
      <w:pPr>
        <w:widowControl w:val="0"/>
        <w:tabs>
          <w:tab w:val="right" w:pos="1008"/>
          <w:tab w:val="left" w:pos="1152"/>
          <w:tab w:val="left" w:pos="1872"/>
          <w:tab w:val="left" w:pos="9187"/>
        </w:tabs>
        <w:ind w:left="2088" w:hanging="2088"/>
        <w:jc w:val="left"/>
      </w:pPr>
    </w:p>
    <w:p w:rsidR="00F075DA" w:rsidRDefault="000E7EBE">
      <w:pPr>
        <w:widowControl w:val="0"/>
        <w:jc w:val="left"/>
      </w:pPr>
      <w:r>
        <w:rPr>
          <w:b/>
        </w:rPr>
        <w:t>VERSIONS OF THIS BILL</w:t>
      </w:r>
    </w:p>
    <w:p w:rsidR="00F075DA" w:rsidRDefault="00F075DA">
      <w:pPr>
        <w:widowControl w:val="0"/>
        <w:jc w:val="left"/>
      </w:pPr>
    </w:p>
    <w:p w:rsidR="00F075DA" w:rsidRDefault="002E37AF">
      <w:pPr>
        <w:widowControl w:val="0"/>
        <w:jc w:val="left"/>
      </w:pPr>
      <w:hyperlink r:id="rId9" w:history="1">
        <w:r w:rsidR="000E7EBE">
          <w:rPr>
            <w:rStyle w:val="Hyperlink"/>
          </w:rPr>
          <w:t>3/31/2009</w:t>
        </w:r>
      </w:hyperlink>
    </w:p>
    <w:p w:rsidR="00F075DA" w:rsidRDefault="00F075DA"/>
    <w:p w:rsidR="00F075DA" w:rsidRDefault="00F075DA">
      <w:pPr>
        <w:sectPr w:rsidR="00F075DA">
          <w:pgSz w:w="12240" w:h="15840" w:code="1"/>
          <w:pgMar w:top="1080" w:right="1440" w:bottom="1080" w:left="1440" w:header="720" w:footer="720" w:gutter="0"/>
          <w:cols w:space="720"/>
          <w:noEndnote/>
          <w:docGrid w:linePitch="360"/>
        </w:sectPr>
      </w:pPr>
    </w:p>
    <w:p w:rsidR="00F075DA" w:rsidRDefault="00F075DA">
      <w:pPr>
        <w:pStyle w:val="BillDot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SOUTH CAROLINA DEPARTMENT OF HEALTH AND HUMAN SERVICES SHALL COMPLY WITH THE RECOMMENDATIONS OF THE SOUTH CAROLINA LEGISLATIVE AUDIT COUNCIL CONCERNING THE NONEMERGENCY MEDICAL TRANSPORTATION PROGRAM OPERATED BY THE DEPARTMENT AND TO REPORT TO THE GENERAL ASSEMBLY ON THE DEPARTMENT’S PROGRESS.</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General Assembly requested the Legislative Audit Council to review the nonemergency medical transportation (NEMT) program managed by the South Carolina Department of Health and Human Services;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operates the NEMT program to provide transportation for Medicaid clients to get to and from medical facilities for nonemergency reasons, such as physician appointments, dialysis, and physical therapy.  The objective of this program is to provide better assurance that clients are receiving the services covered by Medicaid;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2007, the department managed the NEMT program by contracting directly with independent transportation providers throughout South Carolina.  Under this system clients called department staff in-house to schedule transportation;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the department entered into contracts with two private brokers to subcontract with independent transportation providers and to schedule transportation for clients.  The length of these contracts is three years, ending in 2010, with an option for two one-year extensions.  Total payments to the brokers are projected to be approximately $140 million for the three-year </w:t>
      </w:r>
      <w:r>
        <w:lastRenderedPageBreak/>
        <w:t>contract period and up to $233 million if the two one-year extension options are exercised;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in-house system in operation until 2007:</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contracted with local transportation providers without using the competitive procurement methods required by state law.</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Goals and performance measures were not established for the cost of the program.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Goals and performance measures were not established regarding quality of service.</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Internal controls for deterring fraud and abuse were minimal until 2006;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procurement of the NEMT broker-services: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deciding to purchase the services of transportation brokers, the Department of Health and Human Services did not conduct a written cost/benefit analysis of its in-house NEMT system versus a broker-based system.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decided to implement the broker-based system statewide without a pilot project or phase-in period.</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did not document the reasons for selecting the companies to which it awarded broker contracts.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Due to an error in the procurement process, the department awarded rate increases to the NEMT brokers after the contract period began.  The contracts, however, did not specify the circumstances under which broker rates could be adjusted or the methodology for calculating rate adjustments.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has made payments to the NEMT brokers at the beginning of each month while the broker contracts require payment at the end of each month.  Assuming a three percent interest rate, this improper timing of payments will cost the federal government and South Carolina approximately $365,000 for a three-year period;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broker-based system, which began operating in 2007:</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There is evidence that expenditures in the first year of the broker-based system increased less than they would have if no changes had been made to the in-house system, based on data from an independent actuary.  However, efficiency measures implemented under the broker-based system could also have been implemented under an in-house system.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broker-based transportation system provides incentive to operate efficiently, assuming the department has an effective system of purchasing and monitoring the brokers’ services.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does not have adequate performance measures or goals for the cost of the NEMT program.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Because the department did not calculate quality of service data under its in-house system, the Legislative Audit Council could not determine whether the quality of service changed under the broker system.  Monitoring quality of service is important and can be implemented under either system.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does not report performance data regarding the punctuality and length of trips provided to Medicaid clients.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department has begun onsite reviews of the work processes of the brokers and transportation providers and has developed detailed plans to begin onsite audits of the accuracy of performance data.  The department, however, has not conducted audits to ensure that, when the brokers deny transportation, it is for reasons authorized by federal law, state law, and the broker contracts.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Long-term savings can be realized using a less expensive mode of transportation when clients need to be moved while lying down but do not need an ambulance.</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Medicaid Transportation Advisory Committee, established by the General Assembly, is not adequately independent of the Department of Health and Human Services.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department could enter into improved broker contracts by re-soliciting proposals from vendors for the service period beginning in 2010;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Legislative Audit Council also found that the Department OF Health and Human Services’ FY 06-07 accountability report identified a lack of accountability, inefficiency, escalating costs, poor services, and fraud and abuse by transportation providers as reasons for  switching to the brokerage firm.  However, because the department did not have adequate measures or internal controls for cost, quality of service, or fraud under the NEMT in-house system, its decision in 2004 to change to a broker-based system was based on limited data and restricts the department in its ability to make comparisons with the new brokerage system; and</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overall, the Legislative Audit Council found no evidence indicating whether the in-house system or a broker-based system is inherently better for minimizing cost and maximizing quality of service.  Effective management by the department is important to the success of either system.  However, the department did not use sufficient analysis or data in the operation of its former in-house system or in the process it used to purchase broker services.  Although the department has improved its use of analysis and data in managing the NEMT program, further improvements are needed; and </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recommendations contained in the Legislative Audit Council report, are the following:</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should adhere to the timing specified in its contracts with Medicaid nonemergency medical transportation brokers for monthly payments to the brokers.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should develop and report, at least quarterly, additional performance measures and goals regarding the cost of and the quality of service of the NEMT program.</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should report, at least annually, quality of service comparisons between regions of the state, brokers, transportation providers, and fiscal or contract years, regarding punctuality and length of trips.</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department should procure new broker contracts for the NEMT program, which would take effect when the current contracts expire in 2010.  Now, therefore, </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(A)The South Carolina Department of Health and Human Services shall comply with the recommendations of the Legislative Council Audit Report on the Nonemergency Medical Transportation (NEMT) program operated by the department, including, but not limited to making payments to the NEMT program transportation brokers at the end of the month rather than at the beginning of the month and procuring new transportation broker contracts for the NEMT program explicitly in accordance with the South Carolina Procurement Code.</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report to the General Assembly at least quarterly on the progress the department is making in complying with these recommendations.</w:t>
      </w:r>
    </w:p>
    <w:p w:rsidR="00F075DA" w:rsidRDefault="00F0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75DA" w:rsidRDefault="000E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5DA" w:rsidRDefault="00F075DA">
      <w:pPr>
        <w:suppressAutoHyphens/>
      </w:pPr>
    </w:p>
    <w:sectPr w:rsidR="00F075DA" w:rsidSect="00F075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5DA" w:rsidRDefault="000E7EBE">
      <w:r>
        <w:separator/>
      </w:r>
    </w:p>
  </w:endnote>
  <w:endnote w:type="continuationSeparator" w:id="0">
    <w:p w:rsidR="00F075DA" w:rsidRDefault="000E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543408-2C63-48EF-BDB3-70443EAA1EC5}"/>
    <w:embedBold r:id="rId2" w:fontKey="{DE4B50B5-A6D4-4F21-A5C4-5AB508E3258C}"/>
  </w:font>
  <w:font w:name="Calibri">
    <w:panose1 w:val="020F0502020204030204"/>
    <w:charset w:val="00"/>
    <w:family w:val="swiss"/>
    <w:pitch w:val="variable"/>
    <w:sig w:usb0="E10002FF" w:usb1="4000ACFF" w:usb2="00000009" w:usb3="00000000" w:csb0="0000019F" w:csb1="00000000"/>
    <w:embedRegular r:id="rId3" w:fontKey="{E5AAE23A-E884-4F02-A5B2-8A2FCFEF472A}"/>
  </w:font>
  <w:font w:name="Tahoma">
    <w:panose1 w:val="020B0604030504040204"/>
    <w:charset w:val="00"/>
    <w:family w:val="swiss"/>
    <w:pitch w:val="variable"/>
    <w:sig w:usb0="21002A87" w:usb1="80000000" w:usb2="00000008" w:usb3="00000000" w:csb0="000101FF" w:csb1="00000000"/>
    <w:embedRegular r:id="rId4" w:fontKey="{E9A990A5-BA42-4D34-9B00-B92601F96867}"/>
  </w:font>
  <w:font w:name="Cambria">
    <w:panose1 w:val="02040503050406030204"/>
    <w:charset w:val="00"/>
    <w:family w:val="roman"/>
    <w:pitch w:val="variable"/>
    <w:sig w:usb0="E00002FF" w:usb1="400004FF" w:usb2="00000000" w:usb3="00000000" w:csb0="0000019F" w:csb1="00000000"/>
    <w:embedRegular r:id="rId5" w:fontKey="{3967E2B2-7B21-4FDF-9730-B15241C56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5DA" w:rsidRDefault="000E7EBE">
    <w:pPr>
      <w:pStyle w:val="Footer"/>
      <w:tabs>
        <w:tab w:val="clear" w:pos="4680"/>
        <w:tab w:val="clear" w:pos="9360"/>
        <w:tab w:val="center" w:pos="2995"/>
      </w:tabs>
      <w:spacing w:before="120"/>
    </w:pPr>
    <w:r>
      <w:t>[653]</w:t>
    </w:r>
    <w:r>
      <w:tab/>
    </w:r>
    <w:r w:rsidR="002E37AF">
      <w:fldChar w:fldCharType="begin"/>
    </w:r>
    <w:r w:rsidR="002E37AF">
      <w:instrText xml:space="preserve"> PAGE  \* MERGEFORMAT </w:instrText>
    </w:r>
    <w:r w:rsidR="002E37AF">
      <w:fldChar w:fldCharType="separate"/>
    </w:r>
    <w:r w:rsidR="002E37AF">
      <w:rPr>
        <w:noProof/>
      </w:rPr>
      <w:t>1</w:t>
    </w:r>
    <w:r w:rsidR="002E37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5DA" w:rsidRDefault="000E7EBE">
      <w:r>
        <w:separator/>
      </w:r>
    </w:p>
  </w:footnote>
  <w:footnote w:type="continuationSeparator" w:id="0">
    <w:p w:rsidR="00F075DA" w:rsidRDefault="000E7E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0AC09"/>
    <w:docVar w:name="CoverBillType" w:val="j"/>
    <w:docVar w:name="docpath" w:val="L:\Council\bills\NBD\11410AC09.DOCX"/>
    <w:docVar w:name="dvBillNumber" w:val="653"/>
    <w:docVar w:name="dvBillNumberPrefix" w:val="S. "/>
    <w:docVar w:name="dvOriginalBody" w:val="Senate"/>
    <w:docVar w:name="dvSteno" w:val="NBD"/>
    <w:docVar w:name="NameofBody" w:val="s"/>
    <w:docVar w:name="vgroup2" w:val="Council"/>
  </w:docVars>
  <w:rsids>
    <w:rsidRoot w:val="00F075DA"/>
    <w:rsid w:val="00037B65"/>
    <w:rsid w:val="000E7EBE"/>
    <w:rsid w:val="002E37AF"/>
    <w:rsid w:val="00431814"/>
    <w:rsid w:val="004D3207"/>
    <w:rsid w:val="00CD42A2"/>
    <w:rsid w:val="00F0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9AACB8-CC8E-44EE-B55A-827825B4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5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75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5DA"/>
    <w:rPr>
      <w:rFonts w:eastAsia="Times New Roman" w:cs="Times New Roman"/>
      <w:b/>
      <w:sz w:val="30"/>
      <w:szCs w:val="20"/>
    </w:rPr>
  </w:style>
  <w:style w:type="paragraph" w:styleId="Header">
    <w:name w:val="header"/>
    <w:basedOn w:val="Normal"/>
    <w:link w:val="HeaderChar"/>
    <w:uiPriority w:val="99"/>
    <w:semiHidden/>
    <w:unhideWhenUsed/>
    <w:rsid w:val="00F075DA"/>
    <w:pPr>
      <w:tabs>
        <w:tab w:val="center" w:pos="4320"/>
        <w:tab w:val="right" w:pos="8640"/>
      </w:tabs>
    </w:pPr>
  </w:style>
  <w:style w:type="character" w:customStyle="1" w:styleId="HeaderChar">
    <w:name w:val="Header Char"/>
    <w:basedOn w:val="DefaultParagraphFont"/>
    <w:link w:val="Header"/>
    <w:uiPriority w:val="99"/>
    <w:semiHidden/>
    <w:rsid w:val="00F075DA"/>
    <w:rPr>
      <w:rFonts w:eastAsia="Times New Roman" w:cs="Times New Roman"/>
      <w:szCs w:val="20"/>
    </w:rPr>
  </w:style>
  <w:style w:type="paragraph" w:styleId="Footer">
    <w:name w:val="footer"/>
    <w:basedOn w:val="Normal"/>
    <w:link w:val="FooterChar"/>
    <w:uiPriority w:val="99"/>
    <w:unhideWhenUsed/>
    <w:rsid w:val="00F075DA"/>
    <w:pPr>
      <w:tabs>
        <w:tab w:val="center" w:pos="4680"/>
        <w:tab w:val="right" w:pos="9360"/>
      </w:tabs>
    </w:pPr>
  </w:style>
  <w:style w:type="character" w:customStyle="1" w:styleId="FooterChar">
    <w:name w:val="Footer Char"/>
    <w:basedOn w:val="DefaultParagraphFont"/>
    <w:link w:val="Footer"/>
    <w:uiPriority w:val="99"/>
    <w:rsid w:val="00F075DA"/>
    <w:rPr>
      <w:rFonts w:eastAsia="Times New Roman" w:cs="Times New Roman"/>
      <w:szCs w:val="20"/>
    </w:rPr>
  </w:style>
  <w:style w:type="character" w:styleId="PageNumber">
    <w:name w:val="page number"/>
    <w:basedOn w:val="DefaultParagraphFont"/>
    <w:uiPriority w:val="99"/>
    <w:semiHidden/>
    <w:unhideWhenUsed/>
    <w:rsid w:val="00F075DA"/>
  </w:style>
  <w:style w:type="character" w:styleId="LineNumber">
    <w:name w:val="line number"/>
    <w:basedOn w:val="DefaultParagraphFont"/>
    <w:uiPriority w:val="99"/>
    <w:semiHidden/>
    <w:unhideWhenUsed/>
    <w:rsid w:val="00F075DA"/>
  </w:style>
  <w:style w:type="paragraph" w:customStyle="1" w:styleId="BillDots">
    <w:name w:val="BillDots"/>
    <w:basedOn w:val="Normal"/>
    <w:autoRedefine/>
    <w:qFormat/>
    <w:rsid w:val="00F075D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075DA"/>
    <w:pPr>
      <w:tabs>
        <w:tab w:val="right" w:pos="5904"/>
      </w:tabs>
    </w:pPr>
  </w:style>
  <w:style w:type="paragraph" w:styleId="BalloonText">
    <w:name w:val="Balloon Text"/>
    <w:basedOn w:val="Normal"/>
    <w:link w:val="BalloonTextChar"/>
    <w:uiPriority w:val="99"/>
    <w:semiHidden/>
    <w:unhideWhenUsed/>
    <w:rsid w:val="00F075DA"/>
    <w:rPr>
      <w:rFonts w:ascii="Tahoma" w:hAnsi="Tahoma" w:cs="Tahoma"/>
      <w:sz w:val="16"/>
      <w:szCs w:val="16"/>
    </w:rPr>
  </w:style>
  <w:style w:type="character" w:customStyle="1" w:styleId="BalloonTextChar">
    <w:name w:val="Balloon Text Char"/>
    <w:basedOn w:val="DefaultParagraphFont"/>
    <w:link w:val="BalloonText"/>
    <w:uiPriority w:val="99"/>
    <w:semiHidden/>
    <w:rsid w:val="00F075DA"/>
    <w:rPr>
      <w:rFonts w:ascii="Tahoma" w:eastAsia="Times New Roman" w:hAnsi="Tahoma" w:cs="Tahoma"/>
      <w:sz w:val="16"/>
      <w:szCs w:val="16"/>
    </w:rPr>
  </w:style>
  <w:style w:type="character" w:styleId="Hyperlink">
    <w:name w:val="Hyperlink"/>
    <w:basedOn w:val="DefaultParagraphFont"/>
    <w:uiPriority w:val="99"/>
    <w:unhideWhenUsed/>
    <w:rsid w:val="00F075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53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D0EC0-B18E-4DF0-8A34-C9BAE30D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1362</Words>
  <Characters>7756</Characters>
  <Application>Microsoft Office Word</Application>
  <DocSecurity>0</DocSecurity>
  <Lines>208</Lines>
  <Paragraphs>56</Paragraphs>
  <ScaleCrop>false</ScaleCrop>
  <Company> </Company>
  <LinksUpToDate>false</LinksUpToDate>
  <CharactersWithSpaces>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653: Nonemergency medical transportation program - South Carolina Legislature Online</dc:title>
  <dc:subject/>
  <dc:creator>NIKI DOWNEY</dc:creator>
  <cp:keywords/>
  <dc:description/>
  <cp:lastModifiedBy>N Cumfer</cp:lastModifiedBy>
  <cp:revision>9</cp:revision>
  <cp:lastPrinted>2009-03-31T14:54:00Z</cp:lastPrinted>
  <dcterms:created xsi:type="dcterms:W3CDTF">2009-03-31T21:00:00Z</dcterms:created>
  <dcterms:modified xsi:type="dcterms:W3CDTF">2014-11-24T15:03:00Z</dcterms:modified>
</cp:coreProperties>
</file>