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9AA" w:rsidRDefault="004B2EE5">
      <w:pPr>
        <w:widowControl w:val="0"/>
        <w:jc w:val="center"/>
      </w:pPr>
      <w:bookmarkStart w:id="0" w:name="_GoBack"/>
      <w:bookmarkEnd w:id="0"/>
      <w:r>
        <w:rPr>
          <w:b/>
        </w:rPr>
        <w:t>South Carolina General Assembly</w:t>
      </w:r>
    </w:p>
    <w:p w:rsidR="000869AA" w:rsidRDefault="004B2EE5">
      <w:pPr>
        <w:widowControl w:val="0"/>
        <w:jc w:val="center"/>
      </w:pPr>
      <w:r>
        <w:t>118th Session, 2009-2010</w:t>
      </w:r>
    </w:p>
    <w:p w:rsidR="000869AA" w:rsidRDefault="000869AA">
      <w:pPr>
        <w:widowControl w:val="0"/>
      </w:pPr>
    </w:p>
    <w:p w:rsidR="000869AA" w:rsidRDefault="004B2EE5">
      <w:pPr>
        <w:widowControl w:val="0"/>
        <w:rPr>
          <w:b/>
        </w:rPr>
      </w:pPr>
      <w:r>
        <w:rPr>
          <w:b/>
        </w:rPr>
        <w:t>S. 718</w:t>
      </w:r>
    </w:p>
    <w:p w:rsidR="000869AA" w:rsidRDefault="000869AA">
      <w:pPr>
        <w:widowControl w:val="0"/>
        <w:rPr>
          <w:b/>
        </w:rPr>
      </w:pPr>
    </w:p>
    <w:p w:rsidR="000869AA" w:rsidRDefault="004B2EE5">
      <w:pPr>
        <w:widowControl w:val="0"/>
      </w:pPr>
      <w:r>
        <w:rPr>
          <w:b/>
        </w:rPr>
        <w:t>STATUS INFORMATION</w:t>
      </w:r>
    </w:p>
    <w:p w:rsidR="000869AA" w:rsidRDefault="000869AA">
      <w:pPr>
        <w:widowControl w:val="0"/>
      </w:pPr>
    </w:p>
    <w:p w:rsidR="000869AA" w:rsidRDefault="004B2EE5">
      <w:pPr>
        <w:widowControl w:val="0"/>
      </w:pPr>
      <w:r>
        <w:t>General Bill</w:t>
      </w:r>
    </w:p>
    <w:p w:rsidR="000869AA" w:rsidRDefault="004B2EE5">
      <w:pPr>
        <w:widowControl w:val="0"/>
      </w:pPr>
      <w:r>
        <w:t>Sponsors: Senators Campsen and Malloy</w:t>
      </w:r>
    </w:p>
    <w:p w:rsidR="000869AA" w:rsidRDefault="004B2EE5">
      <w:pPr>
        <w:widowControl w:val="0"/>
      </w:pPr>
      <w:r>
        <w:t>Document Path: l:\s-res\gec\042magi.mrh.gec.docx</w:t>
      </w:r>
    </w:p>
    <w:p w:rsidR="000869AA" w:rsidRDefault="000869AA">
      <w:pPr>
        <w:widowControl w:val="0"/>
      </w:pPr>
    </w:p>
    <w:p w:rsidR="0055142E" w:rsidRDefault="0055142E">
      <w:pPr>
        <w:widowControl w:val="0"/>
      </w:pPr>
      <w:r>
        <w:t>Introduced in the Senate on April 15, 2009</w:t>
      </w:r>
    </w:p>
    <w:p w:rsidR="0055142E" w:rsidRDefault="0055142E">
      <w:pPr>
        <w:widowControl w:val="0"/>
      </w:pPr>
      <w:r>
        <w:t>Introduced in the House on March 9, 2010</w:t>
      </w:r>
    </w:p>
    <w:p w:rsidR="0055142E" w:rsidRPr="0055142E" w:rsidRDefault="0055142E">
      <w:pPr>
        <w:widowControl w:val="0"/>
      </w:pPr>
      <w:r>
        <w:t xml:space="preserve">Currently residing in the House Committee on </w:t>
      </w:r>
      <w:r w:rsidRPr="0055142E">
        <w:rPr>
          <w:b/>
        </w:rPr>
        <w:t>Judiciary</w:t>
      </w:r>
    </w:p>
    <w:p w:rsidR="0055142E" w:rsidRDefault="0055142E">
      <w:pPr>
        <w:widowControl w:val="0"/>
      </w:pPr>
    </w:p>
    <w:p w:rsidR="000869AA" w:rsidRDefault="004B2EE5">
      <w:pPr>
        <w:widowControl w:val="0"/>
      </w:pPr>
      <w:r>
        <w:t>Summary: Magistrates court</w:t>
      </w:r>
    </w:p>
    <w:p w:rsidR="000869AA" w:rsidRDefault="000869AA">
      <w:pPr>
        <w:widowControl w:val="0"/>
      </w:pPr>
    </w:p>
    <w:p w:rsidR="000869AA" w:rsidRDefault="000869AA">
      <w:pPr>
        <w:widowControl w:val="0"/>
      </w:pPr>
    </w:p>
    <w:p w:rsidR="000869AA" w:rsidRDefault="004B2EE5">
      <w:pPr>
        <w:widowControl w:val="0"/>
        <w:tabs>
          <w:tab w:val="center" w:pos="590"/>
          <w:tab w:val="center" w:pos="1440"/>
          <w:tab w:val="left" w:pos="1872"/>
          <w:tab w:val="left" w:pos="9187"/>
        </w:tabs>
      </w:pPr>
      <w:r>
        <w:rPr>
          <w:b/>
        </w:rPr>
        <w:t>HISTORY OF LEGISLATIVE ACTIONS</w:t>
      </w:r>
    </w:p>
    <w:p w:rsidR="000869AA" w:rsidRDefault="000869AA">
      <w:pPr>
        <w:widowControl w:val="0"/>
        <w:tabs>
          <w:tab w:val="center" w:pos="590"/>
          <w:tab w:val="center" w:pos="1440"/>
          <w:tab w:val="left" w:pos="1872"/>
          <w:tab w:val="left" w:pos="9187"/>
        </w:tabs>
      </w:pPr>
    </w:p>
    <w:p w:rsidR="000869AA" w:rsidRDefault="004B2EE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6125E" w:rsidRDefault="00A6125E" w:rsidP="00A6125E">
      <w:pPr>
        <w:widowControl w:val="0"/>
        <w:tabs>
          <w:tab w:val="right" w:pos="1008"/>
          <w:tab w:val="left" w:pos="1152"/>
          <w:tab w:val="left" w:pos="1872"/>
          <w:tab w:val="left" w:pos="9187"/>
        </w:tabs>
        <w:ind w:left="2088" w:hanging="2088"/>
      </w:pPr>
      <w:r>
        <w:tab/>
        <w:t>4/15/2009</w:t>
      </w:r>
      <w:r>
        <w:tab/>
        <w:t>Senate</w:t>
      </w:r>
      <w:r>
        <w:tab/>
      </w:r>
      <w:r w:rsidRPr="00B94C59">
        <w:t xml:space="preserve">Introduced and read first time </w:t>
      </w:r>
      <w:hyperlink r:id="rId6" w:history="1">
        <w:r w:rsidRPr="000E2AA0">
          <w:rPr>
            <w:rStyle w:val="Hyperlink"/>
          </w:rPr>
          <w:t>SJ</w:t>
        </w:r>
      </w:hyperlink>
      <w:r>
        <w:noBreakHyphen/>
      </w:r>
      <w:r w:rsidRPr="00B94C59">
        <w:t>5</w:t>
      </w:r>
    </w:p>
    <w:p w:rsidR="00A6125E" w:rsidRDefault="00A6125E" w:rsidP="00A6125E">
      <w:pPr>
        <w:widowControl w:val="0"/>
        <w:tabs>
          <w:tab w:val="right" w:pos="1008"/>
          <w:tab w:val="left" w:pos="1152"/>
          <w:tab w:val="left" w:pos="1872"/>
          <w:tab w:val="left" w:pos="9187"/>
        </w:tabs>
        <w:ind w:left="2088" w:hanging="2088"/>
      </w:pPr>
      <w:r>
        <w:tab/>
        <w:t>4/15/2009</w:t>
      </w:r>
      <w:r>
        <w:tab/>
        <w:t>Senate</w:t>
      </w:r>
      <w:r>
        <w:tab/>
      </w:r>
      <w:r w:rsidRPr="00B94C59">
        <w:t xml:space="preserve">Referred to Committee on </w:t>
      </w:r>
      <w:r w:rsidRPr="00B94C59">
        <w:rPr>
          <w:b/>
        </w:rPr>
        <w:t>Judiciary</w:t>
      </w:r>
      <w:r w:rsidRPr="00B94C59">
        <w:t xml:space="preserve"> </w:t>
      </w:r>
      <w:hyperlink r:id="rId7" w:history="1">
        <w:r w:rsidRPr="000E2AA0">
          <w:rPr>
            <w:rStyle w:val="Hyperlink"/>
          </w:rPr>
          <w:t>SJ</w:t>
        </w:r>
      </w:hyperlink>
      <w:r>
        <w:noBreakHyphen/>
      </w:r>
      <w:r w:rsidRPr="00B94C59">
        <w:t>5</w:t>
      </w:r>
    </w:p>
    <w:p w:rsidR="00A6125E" w:rsidRDefault="00A6125E" w:rsidP="00A6125E">
      <w:pPr>
        <w:widowControl w:val="0"/>
        <w:tabs>
          <w:tab w:val="right" w:pos="1008"/>
          <w:tab w:val="left" w:pos="1152"/>
          <w:tab w:val="left" w:pos="1872"/>
          <w:tab w:val="left" w:pos="9187"/>
        </w:tabs>
        <w:ind w:left="2088" w:hanging="2088"/>
      </w:pPr>
      <w:r>
        <w:tab/>
        <w:t>4/16/2009</w:t>
      </w:r>
      <w:r>
        <w:tab/>
        <w:t>Senate</w:t>
      </w:r>
      <w:r>
        <w:tab/>
      </w:r>
      <w:r w:rsidRPr="00B94C59">
        <w:t>Referred to S</w:t>
      </w:r>
      <w:r>
        <w:t xml:space="preserve">ubcommittee: Malloy (ch), Ford, </w:t>
      </w:r>
      <w:r w:rsidRPr="00B94C59">
        <w:t>Massey, S.Martin, Mulvaney</w:t>
      </w:r>
    </w:p>
    <w:p w:rsidR="00A6125E" w:rsidRDefault="00A6125E" w:rsidP="00A6125E">
      <w:pPr>
        <w:widowControl w:val="0"/>
        <w:tabs>
          <w:tab w:val="right" w:pos="1008"/>
          <w:tab w:val="left" w:pos="1152"/>
          <w:tab w:val="left" w:pos="1872"/>
          <w:tab w:val="left" w:pos="9187"/>
        </w:tabs>
        <w:ind w:left="2088" w:hanging="2088"/>
      </w:pPr>
      <w:r>
        <w:tab/>
        <w:t>3/3/2010</w:t>
      </w:r>
      <w:r>
        <w:tab/>
        <w:t>Senate</w:t>
      </w:r>
      <w:r>
        <w:tab/>
      </w:r>
      <w:r w:rsidRPr="00B94C59">
        <w:t>Committee r</w:t>
      </w:r>
      <w:r>
        <w:t xml:space="preserve">eport: Favorable with amendment </w:t>
      </w:r>
      <w:r w:rsidRPr="00B94C59">
        <w:rPr>
          <w:b/>
        </w:rPr>
        <w:t>Judiciary</w:t>
      </w:r>
      <w:r w:rsidRPr="00B94C59">
        <w:t xml:space="preserve"> </w:t>
      </w:r>
      <w:hyperlink r:id="rId8" w:history="1">
        <w:r w:rsidRPr="000E2AA0">
          <w:rPr>
            <w:rStyle w:val="Hyperlink"/>
          </w:rPr>
          <w:t>SJ</w:t>
        </w:r>
      </w:hyperlink>
      <w:r>
        <w:noBreakHyphen/>
      </w:r>
      <w:r w:rsidRPr="00B94C59">
        <w:t>8</w:t>
      </w:r>
    </w:p>
    <w:p w:rsidR="00A6125E" w:rsidRDefault="00A6125E" w:rsidP="00A6125E">
      <w:pPr>
        <w:widowControl w:val="0"/>
        <w:tabs>
          <w:tab w:val="right" w:pos="1008"/>
          <w:tab w:val="left" w:pos="1152"/>
          <w:tab w:val="left" w:pos="1872"/>
          <w:tab w:val="left" w:pos="9187"/>
        </w:tabs>
        <w:ind w:left="2088" w:hanging="2088"/>
      </w:pPr>
      <w:r>
        <w:tab/>
        <w:t>3/4/2010</w:t>
      </w:r>
      <w:r>
        <w:tab/>
        <w:t>Senate</w:t>
      </w:r>
      <w:r>
        <w:tab/>
      </w:r>
      <w:r w:rsidRPr="00B94C59">
        <w:t xml:space="preserve">Committee Amendment Amended and Adopted </w:t>
      </w:r>
      <w:hyperlink r:id="rId9" w:history="1">
        <w:r w:rsidRPr="000E2AA0">
          <w:rPr>
            <w:rStyle w:val="Hyperlink"/>
          </w:rPr>
          <w:t>SJ</w:t>
        </w:r>
      </w:hyperlink>
      <w:r>
        <w:noBreakHyphen/>
      </w:r>
      <w:r w:rsidRPr="00B94C59">
        <w:t>14</w:t>
      </w:r>
    </w:p>
    <w:p w:rsidR="00A6125E" w:rsidRDefault="00A6125E" w:rsidP="00A6125E">
      <w:pPr>
        <w:widowControl w:val="0"/>
        <w:tabs>
          <w:tab w:val="right" w:pos="1008"/>
          <w:tab w:val="left" w:pos="1152"/>
          <w:tab w:val="left" w:pos="1872"/>
          <w:tab w:val="left" w:pos="9187"/>
        </w:tabs>
        <w:ind w:left="2088" w:hanging="2088"/>
      </w:pPr>
      <w:r>
        <w:tab/>
        <w:t>3/4/2010</w:t>
      </w:r>
      <w:r>
        <w:tab/>
        <w:t>Senate</w:t>
      </w:r>
      <w:r>
        <w:tab/>
      </w:r>
      <w:r w:rsidRPr="00B94C59">
        <w:t xml:space="preserve">Read second time </w:t>
      </w:r>
      <w:hyperlink r:id="rId10" w:history="1">
        <w:r w:rsidRPr="000E2AA0">
          <w:rPr>
            <w:rStyle w:val="Hyperlink"/>
          </w:rPr>
          <w:t>SJ</w:t>
        </w:r>
      </w:hyperlink>
      <w:r>
        <w:noBreakHyphen/>
      </w:r>
      <w:r w:rsidRPr="00B94C59">
        <w:t>14</w:t>
      </w:r>
    </w:p>
    <w:p w:rsidR="00A6125E" w:rsidRDefault="00A6125E" w:rsidP="00A6125E">
      <w:pPr>
        <w:widowControl w:val="0"/>
        <w:tabs>
          <w:tab w:val="right" w:pos="1008"/>
          <w:tab w:val="left" w:pos="1152"/>
          <w:tab w:val="left" w:pos="1872"/>
          <w:tab w:val="left" w:pos="9187"/>
        </w:tabs>
        <w:ind w:left="2088" w:hanging="2088"/>
      </w:pPr>
      <w:r>
        <w:tab/>
        <w:t>3/9/2010</w:t>
      </w:r>
      <w:r>
        <w:tab/>
        <w:t>Senate</w:t>
      </w:r>
      <w:r>
        <w:tab/>
      </w:r>
      <w:r w:rsidRPr="00B94C59">
        <w:t xml:space="preserve">Read third time and sent to House </w:t>
      </w:r>
      <w:hyperlink r:id="rId11" w:history="1">
        <w:r w:rsidRPr="000E2AA0">
          <w:rPr>
            <w:rStyle w:val="Hyperlink"/>
          </w:rPr>
          <w:t>SJ</w:t>
        </w:r>
      </w:hyperlink>
      <w:r>
        <w:noBreakHyphen/>
      </w:r>
      <w:r w:rsidRPr="00B94C59">
        <w:t>18</w:t>
      </w:r>
    </w:p>
    <w:p w:rsidR="00A6125E" w:rsidRDefault="00A6125E" w:rsidP="00A6125E">
      <w:pPr>
        <w:widowControl w:val="0"/>
        <w:tabs>
          <w:tab w:val="right" w:pos="1008"/>
          <w:tab w:val="left" w:pos="1152"/>
          <w:tab w:val="left" w:pos="1872"/>
          <w:tab w:val="left" w:pos="9187"/>
        </w:tabs>
        <w:ind w:left="2088" w:hanging="2088"/>
      </w:pPr>
      <w:r>
        <w:tab/>
        <w:t>3/9/2010</w:t>
      </w:r>
      <w:r>
        <w:tab/>
        <w:t>House</w:t>
      </w:r>
      <w:r>
        <w:tab/>
      </w:r>
      <w:r w:rsidRPr="00B94C59">
        <w:t xml:space="preserve">Introduced and read first time </w:t>
      </w:r>
      <w:hyperlink r:id="rId12" w:history="1">
        <w:r w:rsidRPr="000E2AA0">
          <w:rPr>
            <w:rStyle w:val="Hyperlink"/>
          </w:rPr>
          <w:t>HJ</w:t>
        </w:r>
      </w:hyperlink>
      <w:r>
        <w:noBreakHyphen/>
      </w:r>
      <w:r w:rsidRPr="00B94C59">
        <w:t>64</w:t>
      </w:r>
    </w:p>
    <w:p w:rsidR="00A6125E" w:rsidRDefault="00A6125E" w:rsidP="00A6125E">
      <w:pPr>
        <w:widowControl w:val="0"/>
        <w:tabs>
          <w:tab w:val="right" w:pos="1008"/>
          <w:tab w:val="left" w:pos="1152"/>
          <w:tab w:val="left" w:pos="1872"/>
          <w:tab w:val="left" w:pos="9187"/>
        </w:tabs>
        <w:ind w:left="2088" w:hanging="2088"/>
      </w:pPr>
      <w:r>
        <w:tab/>
        <w:t>3/9/2010</w:t>
      </w:r>
      <w:r>
        <w:tab/>
        <w:t>House</w:t>
      </w:r>
      <w:r>
        <w:tab/>
      </w:r>
      <w:r w:rsidRPr="00B94C59">
        <w:t xml:space="preserve">Referred to Committee on </w:t>
      </w:r>
      <w:r w:rsidRPr="00B94C59">
        <w:rPr>
          <w:b/>
        </w:rPr>
        <w:t>Judiciary</w:t>
      </w:r>
      <w:r w:rsidRPr="00B94C59">
        <w:t xml:space="preserve"> </w:t>
      </w:r>
      <w:hyperlink r:id="rId13" w:history="1">
        <w:r w:rsidRPr="000E2AA0">
          <w:rPr>
            <w:rStyle w:val="Hyperlink"/>
          </w:rPr>
          <w:t>HJ</w:t>
        </w:r>
      </w:hyperlink>
      <w:r>
        <w:noBreakHyphen/>
      </w:r>
      <w:r w:rsidRPr="00B94C59">
        <w:t>64</w:t>
      </w:r>
    </w:p>
    <w:p w:rsidR="00A6125E" w:rsidRDefault="00A6125E" w:rsidP="00A6125E">
      <w:pPr>
        <w:widowControl w:val="0"/>
        <w:tabs>
          <w:tab w:val="right" w:pos="1008"/>
          <w:tab w:val="left" w:pos="1152"/>
          <w:tab w:val="left" w:pos="1872"/>
          <w:tab w:val="left" w:pos="9187"/>
        </w:tabs>
        <w:ind w:left="2088" w:hanging="2088"/>
      </w:pPr>
    </w:p>
    <w:p w:rsidR="000869AA" w:rsidRDefault="000869AA">
      <w:pPr>
        <w:widowControl w:val="0"/>
        <w:tabs>
          <w:tab w:val="right" w:pos="1008"/>
          <w:tab w:val="left" w:pos="1152"/>
          <w:tab w:val="left" w:pos="1872"/>
          <w:tab w:val="left" w:pos="9187"/>
        </w:tabs>
        <w:ind w:left="2088" w:hanging="2088"/>
      </w:pPr>
    </w:p>
    <w:p w:rsidR="000869AA" w:rsidRDefault="004B2EE5">
      <w:pPr>
        <w:widowControl w:val="0"/>
      </w:pPr>
      <w:r>
        <w:rPr>
          <w:b/>
        </w:rPr>
        <w:t>VERSIONS OF THIS BILL</w:t>
      </w:r>
    </w:p>
    <w:p w:rsidR="000869AA" w:rsidRDefault="000869AA">
      <w:pPr>
        <w:widowControl w:val="0"/>
      </w:pPr>
    </w:p>
    <w:p w:rsidR="000869AA" w:rsidRDefault="00EF736A">
      <w:pPr>
        <w:widowControl w:val="0"/>
      </w:pPr>
      <w:hyperlink r:id="rId14" w:history="1">
        <w:r w:rsidR="004B2EE5">
          <w:rPr>
            <w:rStyle w:val="Hyperlink"/>
          </w:rPr>
          <w:t>4/15/2009</w:t>
        </w:r>
      </w:hyperlink>
    </w:p>
    <w:p w:rsidR="00067C36" w:rsidRDefault="00EF736A">
      <w:hyperlink r:id="rId15" w:history="1">
        <w:r w:rsidR="00067C36" w:rsidRPr="00067C36">
          <w:rPr>
            <w:rStyle w:val="Hyperlink"/>
          </w:rPr>
          <w:t>3/3/2010</w:t>
        </w:r>
      </w:hyperlink>
    </w:p>
    <w:p w:rsidR="001852D3" w:rsidRDefault="00EF736A">
      <w:hyperlink r:id="rId16" w:history="1">
        <w:r w:rsidR="001852D3" w:rsidRPr="001852D3">
          <w:rPr>
            <w:rStyle w:val="Hyperlink"/>
          </w:rPr>
          <w:t>3/4/2010</w:t>
        </w:r>
      </w:hyperlink>
    </w:p>
    <w:p w:rsidR="000869AA" w:rsidRDefault="000869AA"/>
    <w:p w:rsidR="000869AA" w:rsidRDefault="000869AA">
      <w:pPr>
        <w:sectPr w:rsidR="000869AA">
          <w:pgSz w:w="12240" w:h="15840" w:code="1"/>
          <w:pgMar w:top="1080" w:right="1440" w:bottom="1080" w:left="1440" w:header="720" w:footer="720" w:gutter="0"/>
          <w:cols w:space="720"/>
          <w:noEndnote/>
          <w:docGrid w:linePitch="360"/>
        </w:sect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852D3" w:rsidRPr="00903489"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2010</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Pr="00903489" w:rsidRDefault="001852D3" w:rsidP="00903489">
      <w:pPr>
        <w:tabs>
          <w:tab w:val="right" w:pos="5933"/>
        </w:tabs>
        <w:suppressAutoHyphens/>
        <w:jc w:val="both"/>
        <w:rPr>
          <w:rFonts w:eastAsia="Times New Roman"/>
        </w:rPr>
      </w:pPr>
      <w:r>
        <w:rPr>
          <w:rFonts w:eastAsia="Times New Roman"/>
        </w:rPr>
        <w:tab/>
      </w:r>
      <w:r>
        <w:rPr>
          <w:rFonts w:eastAsia="Times New Roman"/>
          <w:b/>
          <w:sz w:val="36"/>
        </w:rPr>
        <w:t>S. 718</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Malloy</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3/4/10--S.</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2009.</w:t>
      </w:r>
    </w:p>
    <w:p w:rsidR="001852D3"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52D3" w:rsidSect="0090348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Pr="001C11CF"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sidRPr="001C11CF">
        <w:rPr>
          <w:rFonts w:eastAsia="Times New Roman"/>
        </w:rPr>
        <w:t>TO AMEND SECTION 22</w:t>
      </w:r>
      <w:r w:rsidRPr="001C11CF">
        <w:rPr>
          <w:rFonts w:eastAsia="Times New Roman"/>
        </w:rPr>
        <w:noBreakHyphen/>
        <w:t>3</w:t>
      </w:r>
      <w:r w:rsidRPr="001C11CF">
        <w:rPr>
          <w:rFonts w:eastAsia="Times New Roman"/>
        </w:rPr>
        <w:noBreakHyphen/>
        <w:t xml:space="preserve">550 OF THE 1976 CODE, RELATING TO ORDERING RESTITUTION IN MAGISTRATE’S COURT, TO PROVIDE </w:t>
      </w:r>
      <w:r>
        <w:rPr>
          <w:rFonts w:eastAsia="Times New Roman"/>
        </w:rPr>
        <w:t xml:space="preserve">THAT </w:t>
      </w:r>
      <w:r w:rsidRPr="001C11CF">
        <w:rPr>
          <w:rFonts w:eastAsia="Times New Roman"/>
        </w:rPr>
        <w:t>A MAGISTRATE</w:t>
      </w:r>
      <w:r>
        <w:rPr>
          <w:rFonts w:eastAsia="Times New Roman"/>
        </w:rPr>
        <w:t xml:space="preserve"> HAS JURISDICTION OF ALL OFFENSES WHICH MAY BE SUBJECT TO THE PENALTIES OF A FINE OR FORFEITURE NOT EXCEEDING ONE THOUSAND DOLLARS AND TO PROVIDE THAT A MAGISTRATE</w:t>
      </w:r>
      <w:r w:rsidRPr="001C11CF">
        <w:rPr>
          <w:rFonts w:eastAsia="Times New Roman"/>
        </w:rPr>
        <w:t xml:space="preserve"> MAY ORDER RESTITUTION IN AN AMOUNT NOT TO EXCEED THE CIVIL JURISDICTIONAL AMOUNT FOR MAGISTRATES.</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1852D3" w:rsidRDefault="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852D3" w:rsidRPr="001C11CF"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C11CF">
        <w:rPr>
          <w:rFonts w:eastAsia="Times New Roman"/>
          <w:color w:val="000000" w:themeColor="text1"/>
          <w:u w:color="000000" w:themeColor="text1"/>
        </w:rPr>
        <w:t>SECTION</w:t>
      </w:r>
      <w:r w:rsidRPr="001C11CF">
        <w:rPr>
          <w:rFonts w:eastAsia="Times New Roman"/>
          <w:color w:val="000000" w:themeColor="text1"/>
          <w:u w:color="000000" w:themeColor="text1"/>
        </w:rPr>
        <w:tab/>
        <w:t>1.</w:t>
      </w:r>
      <w:r w:rsidRPr="001C11CF">
        <w:rPr>
          <w:rFonts w:eastAsia="Times New Roman"/>
          <w:color w:val="000000" w:themeColor="text1"/>
          <w:u w:color="000000" w:themeColor="text1"/>
        </w:rPr>
        <w:tab/>
        <w:t>Section 22</w:t>
      </w:r>
      <w:r w:rsidRPr="001C11CF">
        <w:rPr>
          <w:rFonts w:eastAsia="Times New Roman"/>
          <w:color w:val="000000" w:themeColor="text1"/>
          <w:u w:color="000000" w:themeColor="text1"/>
        </w:rPr>
        <w:noBreakHyphen/>
        <w:t>3</w:t>
      </w:r>
      <w:r w:rsidRPr="001C11CF">
        <w:rPr>
          <w:rFonts w:eastAsia="Times New Roman"/>
          <w:color w:val="000000" w:themeColor="text1"/>
          <w:u w:color="000000" w:themeColor="text1"/>
        </w:rPr>
        <w:noBreakHyphen/>
        <w:t>550(A) of the 1976 Code is amended to read:</w:t>
      </w:r>
    </w:p>
    <w:p w:rsidR="001852D3" w:rsidRPr="001C11CF"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11CF">
        <w:rPr>
          <w:rFonts w:eastAsia="Times New Roman"/>
          <w:color w:val="000000" w:themeColor="text1"/>
          <w:u w:color="000000" w:themeColor="text1"/>
        </w:rPr>
        <w:tab/>
        <w:t>“</w:t>
      </w:r>
      <w:r w:rsidRPr="001C11CF">
        <w:rPr>
          <w:color w:val="000000" w:themeColor="text1"/>
          <w:u w:color="000000" w:themeColor="text1"/>
        </w:rPr>
        <w:t>(A)</w:t>
      </w:r>
      <w:r w:rsidRPr="001C11CF">
        <w:rPr>
          <w:color w:val="000000" w:themeColor="text1"/>
          <w:u w:color="000000" w:themeColor="text1"/>
        </w:rPr>
        <w:tab/>
        <w:t xml:space="preserve">Magistrates have jurisdiction of all offenses which may be </w:t>
      </w:r>
      <w:r>
        <w:rPr>
          <w:color w:val="000000" w:themeColor="text1"/>
          <w:u w:color="000000" w:themeColor="text1"/>
        </w:rPr>
        <w:t xml:space="preserve">subject to the penalties of a fine or forfeiture not exceeding </w:t>
      </w:r>
      <w:r w:rsidRPr="002047C2">
        <w:rPr>
          <w:strike/>
          <w:color w:val="000000" w:themeColor="text1"/>
          <w:u w:color="000000" w:themeColor="text1"/>
        </w:rPr>
        <w:t>five hundred</w:t>
      </w:r>
      <w:r>
        <w:rPr>
          <w:color w:val="000000" w:themeColor="text1"/>
          <w:u w:color="000000" w:themeColor="text1"/>
        </w:rPr>
        <w:t xml:space="preserve"> </w:t>
      </w:r>
      <w:r>
        <w:rPr>
          <w:color w:val="000000" w:themeColor="text1"/>
          <w:u w:val="single"/>
        </w:rPr>
        <w:t>one thousand</w:t>
      </w:r>
      <w:r>
        <w:rPr>
          <w:color w:val="000000" w:themeColor="text1"/>
        </w:rPr>
        <w:t xml:space="preserve"> </w:t>
      </w:r>
      <w:r>
        <w:rPr>
          <w:color w:val="000000" w:themeColor="text1"/>
          <w:u w:color="000000" w:themeColor="text1"/>
        </w:rPr>
        <w:t>dollars, or imprisonment not exceeding thirty days, or</w:t>
      </w:r>
      <w:r>
        <w:rPr>
          <w:rFonts w:eastAsia="Times New Roman"/>
          <w:snapToGrid w:val="0"/>
          <w:szCs w:val="20"/>
        </w:rPr>
        <w:t xml:space="preserve"> </w:t>
      </w:r>
      <w:r w:rsidRPr="001C11CF">
        <w:rPr>
          <w:color w:val="000000" w:themeColor="text1"/>
          <w:u w:color="000000" w:themeColor="text1"/>
        </w:rPr>
        <w:t xml:space="preserve"> both.  In addition, a magistrate may order restitution in an amount not to exceed </w:t>
      </w:r>
      <w:r w:rsidRPr="001C11CF">
        <w:rPr>
          <w:strike/>
          <w:color w:val="000000" w:themeColor="text1"/>
          <w:u w:color="000000" w:themeColor="text1"/>
        </w:rPr>
        <w:t>five thousand dollars</w:t>
      </w:r>
      <w:r w:rsidRPr="001C11CF">
        <w:rPr>
          <w:color w:val="000000" w:themeColor="text1"/>
          <w:u w:color="000000" w:themeColor="text1"/>
        </w:rPr>
        <w:t xml:space="preserve"> </w:t>
      </w:r>
      <w:r w:rsidRPr="001C11CF">
        <w:rPr>
          <w:color w:val="000000" w:themeColor="text1"/>
          <w:u w:val="single" w:color="000000" w:themeColor="text1"/>
        </w:rPr>
        <w:t>the civil jurisdictional amount provided in Section 22</w:t>
      </w:r>
      <w:r w:rsidRPr="001C11CF">
        <w:rPr>
          <w:color w:val="000000" w:themeColor="text1"/>
          <w:u w:val="single" w:color="000000" w:themeColor="text1"/>
        </w:rPr>
        <w:noBreakHyphen/>
        <w:t>3</w:t>
      </w:r>
      <w:r w:rsidRPr="001C11CF">
        <w:rPr>
          <w:color w:val="000000" w:themeColor="text1"/>
          <w:u w:val="single" w:color="000000" w:themeColor="text1"/>
        </w:rPr>
        <w:noBreakHyphen/>
        <w:t>10(2)</w:t>
      </w:r>
      <w:r w:rsidRPr="001C11CF">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1852D3"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11CF">
        <w:rPr>
          <w:color w:val="000000" w:themeColor="text1"/>
          <w:u w:color="000000" w:themeColor="text1"/>
        </w:rPr>
        <w:tab/>
        <w:t xml:space="preserve">A magistrate may hold a party in contempt for failure to pay the restitution ordered if the judge finds the party has the ability to pay </w:t>
      </w:r>
      <w:r w:rsidRPr="001C11CF">
        <w:rPr>
          <w:color w:val="000000" w:themeColor="text1"/>
          <w:u w:val="single"/>
        </w:rPr>
        <w:t xml:space="preserve">and </w:t>
      </w:r>
      <w:r>
        <w:rPr>
          <w:color w:val="000000" w:themeColor="text1"/>
          <w:u w:val="single"/>
        </w:rPr>
        <w:t xml:space="preserve">may </w:t>
      </w:r>
      <w:r w:rsidRPr="001C11CF">
        <w:rPr>
          <w:color w:val="000000" w:themeColor="text1"/>
          <w:u w:val="single"/>
        </w:rPr>
        <w:t>issue a contempt sentence not exceeding a fine of one thousand dollars, or imprisonment not exceeding thirty days, or both</w:t>
      </w:r>
      <w:r w:rsidRPr="001C11CF">
        <w:rPr>
          <w:color w:val="000000" w:themeColor="text1"/>
          <w:u w:color="000000" w:themeColor="text1"/>
        </w:rPr>
        <w:t>.”</w:t>
      </w:r>
    </w:p>
    <w:p w:rsidR="001852D3"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52D3"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852D3" w:rsidRDefault="001852D3"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69AA" w:rsidRDefault="000869AA" w:rsidP="001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869AA" w:rsidSect="0090348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AA" w:rsidRDefault="004B2EE5">
      <w:r>
        <w:separator/>
      </w:r>
    </w:p>
  </w:endnote>
  <w:endnote w:type="continuationSeparator" w:id="0">
    <w:p w:rsidR="000869AA" w:rsidRDefault="004B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BD2DFB-D3FC-418C-A69A-2635265E9839}"/>
    <w:embedBold r:id="rId2" w:fontKey="{B00119A7-231D-4F41-A94F-A97A41FBA507}"/>
  </w:font>
  <w:font w:name="Calibri">
    <w:panose1 w:val="020F0502020204030204"/>
    <w:charset w:val="00"/>
    <w:family w:val="swiss"/>
    <w:pitch w:val="variable"/>
    <w:sig w:usb0="E10002FF" w:usb1="4000ACFF" w:usb2="00000009" w:usb3="00000000" w:csb0="0000019F" w:csb1="00000000"/>
    <w:embedRegular r:id="rId3" w:fontKey="{0E472568-FCAA-4126-83C0-D9FD2DC081C6}"/>
    <w:embedBold r:id="rId4" w:fontKey="{EF51D1E4-F662-4D04-AE0E-E573197A03C6}"/>
  </w:font>
  <w:font w:name="Cambria">
    <w:panose1 w:val="02040503050406030204"/>
    <w:charset w:val="00"/>
    <w:family w:val="roman"/>
    <w:pitch w:val="variable"/>
    <w:sig w:usb0="E00002FF" w:usb1="400004FF" w:usb2="00000000" w:usb3="00000000" w:csb0="0000019F" w:csb1="00000000"/>
    <w:embedRegular r:id="rId5" w:fontKey="{26190BC6-97E9-4A27-A600-C83229AE6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2D3" w:rsidRDefault="001852D3">
    <w:pPr>
      <w:pStyle w:val="Footer"/>
      <w:tabs>
        <w:tab w:val="clear" w:pos="4680"/>
        <w:tab w:val="clear" w:pos="9360"/>
        <w:tab w:val="center" w:pos="2995"/>
      </w:tabs>
      <w:spacing w:before="120"/>
    </w:pPr>
    <w:r>
      <w:t>[718-</w:t>
    </w:r>
    <w:r w:rsidR="00EF736A">
      <w:fldChar w:fldCharType="begin"/>
    </w:r>
    <w:r w:rsidR="00EF736A">
      <w:instrText xml:space="preserve"> PAGE  \* MERGEFORMAT </w:instrText>
    </w:r>
    <w:r w:rsidR="00EF736A">
      <w:fldChar w:fldCharType="separate"/>
    </w:r>
    <w:r w:rsidR="00EF736A">
      <w:rPr>
        <w:noProof/>
      </w:rPr>
      <w:t>1</w:t>
    </w:r>
    <w:r w:rsidR="00EF73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89" w:rsidRDefault="001852D3">
    <w:pPr>
      <w:pStyle w:val="Footer"/>
      <w:tabs>
        <w:tab w:val="clear" w:pos="4680"/>
        <w:tab w:val="clear" w:pos="9360"/>
        <w:tab w:val="center" w:pos="2995"/>
      </w:tabs>
      <w:spacing w:before="120"/>
    </w:pPr>
    <w:r>
      <w:t>[718]</w:t>
    </w:r>
    <w:r>
      <w:tab/>
    </w:r>
    <w:r w:rsidR="00EA4480">
      <w:fldChar w:fldCharType="begin"/>
    </w:r>
    <w:r>
      <w:instrText xml:space="preserve"> PAGE  \* MERGEFORMAT </w:instrText>
    </w:r>
    <w:r w:rsidR="00EA4480">
      <w:fldChar w:fldCharType="separate"/>
    </w:r>
    <w:r>
      <w:rPr>
        <w:noProof/>
      </w:rPr>
      <w:t>2</w:t>
    </w:r>
    <w:r w:rsidR="00EA44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AA" w:rsidRDefault="004B2EE5">
      <w:r>
        <w:separator/>
      </w:r>
    </w:p>
  </w:footnote>
  <w:footnote w:type="continuationSeparator" w:id="0">
    <w:p w:rsidR="000869AA" w:rsidRDefault="004B2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42MAGI.MRH.GEC"/>
    <w:docVar w:name="CoverAttorneyInitials" w:val="MRH"/>
    <w:docVar w:name="CoverAttorneyLastName" w:val="Hitchcock"/>
    <w:docVar w:name="CoverBillType" w:val="b"/>
    <w:docVar w:name="CoverSenator" w:val="GEC"/>
    <w:docVar w:name="dvBillNumber" w:val="718"/>
    <w:docVar w:name="dvBillNumberPrefix" w:val="S. "/>
    <w:docVar w:name="dvOriginalBody" w:val="Senate"/>
    <w:docVar w:name="fulldraftpath" w:val="L:\S-RES\GEC\042MAGI.MRH.GEC.DOCX"/>
    <w:docVar w:name="NameofBody" w:val="S"/>
    <w:docVar w:name="vgroup2" w:val="S-RES"/>
  </w:docVars>
  <w:rsids>
    <w:rsidRoot w:val="000869AA"/>
    <w:rsid w:val="00067C36"/>
    <w:rsid w:val="000869AA"/>
    <w:rsid w:val="000C230D"/>
    <w:rsid w:val="000E2AA0"/>
    <w:rsid w:val="001852D3"/>
    <w:rsid w:val="001977B4"/>
    <w:rsid w:val="00260AA2"/>
    <w:rsid w:val="002E01B9"/>
    <w:rsid w:val="00313FB9"/>
    <w:rsid w:val="004B2EE5"/>
    <w:rsid w:val="0055142E"/>
    <w:rsid w:val="00583847"/>
    <w:rsid w:val="006004E4"/>
    <w:rsid w:val="00605DBB"/>
    <w:rsid w:val="00621536"/>
    <w:rsid w:val="006C2DD8"/>
    <w:rsid w:val="00747C31"/>
    <w:rsid w:val="007F776B"/>
    <w:rsid w:val="0089599B"/>
    <w:rsid w:val="0098376F"/>
    <w:rsid w:val="00A6125E"/>
    <w:rsid w:val="00A65B97"/>
    <w:rsid w:val="00B7282A"/>
    <w:rsid w:val="00E05FE1"/>
    <w:rsid w:val="00EA4480"/>
    <w:rsid w:val="00EF736A"/>
    <w:rsid w:val="00F5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827CFD21-20CB-4B8C-9C0C-971565F6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69AA"/>
    <w:pPr>
      <w:tabs>
        <w:tab w:val="center" w:pos="4680"/>
        <w:tab w:val="right" w:pos="9360"/>
      </w:tabs>
    </w:pPr>
  </w:style>
  <w:style w:type="character" w:customStyle="1" w:styleId="FooterChar">
    <w:name w:val="Footer Char"/>
    <w:basedOn w:val="DefaultParagraphFont"/>
    <w:link w:val="Footer"/>
    <w:uiPriority w:val="99"/>
    <w:semiHidden/>
    <w:rsid w:val="000869AA"/>
  </w:style>
  <w:style w:type="character" w:styleId="PageNumber">
    <w:name w:val="page number"/>
    <w:basedOn w:val="DefaultParagraphFont"/>
    <w:uiPriority w:val="99"/>
    <w:semiHidden/>
    <w:unhideWhenUsed/>
    <w:rsid w:val="000869AA"/>
  </w:style>
  <w:style w:type="character" w:styleId="LineNumber">
    <w:name w:val="line number"/>
    <w:basedOn w:val="DefaultParagraphFont"/>
    <w:uiPriority w:val="99"/>
    <w:semiHidden/>
    <w:unhideWhenUsed/>
    <w:rsid w:val="000869AA"/>
  </w:style>
  <w:style w:type="paragraph" w:styleId="Header">
    <w:name w:val="header"/>
    <w:basedOn w:val="Normal"/>
    <w:link w:val="HeaderChar"/>
    <w:uiPriority w:val="99"/>
    <w:semiHidden/>
    <w:unhideWhenUsed/>
    <w:rsid w:val="000869AA"/>
    <w:pPr>
      <w:tabs>
        <w:tab w:val="center" w:pos="4680"/>
        <w:tab w:val="right" w:pos="9360"/>
      </w:tabs>
    </w:pPr>
  </w:style>
  <w:style w:type="character" w:customStyle="1" w:styleId="HeaderChar">
    <w:name w:val="Header Char"/>
    <w:basedOn w:val="DefaultParagraphFont"/>
    <w:link w:val="Header"/>
    <w:uiPriority w:val="99"/>
    <w:semiHidden/>
    <w:rsid w:val="000869AA"/>
  </w:style>
  <w:style w:type="paragraph" w:customStyle="1" w:styleId="BillDots">
    <w:name w:val="BillDots"/>
    <w:basedOn w:val="Normal"/>
    <w:qFormat/>
    <w:rsid w:val="000869A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869AA"/>
    <w:pPr>
      <w:tabs>
        <w:tab w:val="right" w:pos="5904"/>
      </w:tabs>
    </w:pPr>
  </w:style>
  <w:style w:type="character" w:styleId="Hyperlink">
    <w:name w:val="Hyperlink"/>
    <w:basedOn w:val="DefaultParagraphFont"/>
    <w:uiPriority w:val="99"/>
    <w:unhideWhenUsed/>
    <w:rsid w:val="000869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hyperlink" Target="file:///h:\HJ%20Archive\2010\03-09-1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4-15-09.docx" TargetMode="External"/><Relationship Id="rId12" Type="http://schemas.openxmlformats.org/officeDocument/2006/relationships/hyperlink" Target="file:///h:\HJ%20Archive\2010\03-09-10.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718_20100304.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4-15-09.docx" TargetMode="External"/><Relationship Id="rId11" Type="http://schemas.openxmlformats.org/officeDocument/2006/relationships/hyperlink" Target="file:///h:\SJ%20Archive\2010\03-09-10.docx" TargetMode="External"/><Relationship Id="rId5" Type="http://schemas.openxmlformats.org/officeDocument/2006/relationships/endnotes" Target="endnotes.xml"/><Relationship Id="rId15" Type="http://schemas.openxmlformats.org/officeDocument/2006/relationships/hyperlink" Target="file:///p:\pprever\2009-10\718_20100303.docx" TargetMode="External"/><Relationship Id="rId10" Type="http://schemas.openxmlformats.org/officeDocument/2006/relationships/hyperlink" Target="file:///h:\SJ%20Archive\2010\03-04-10.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0\03-04-10.docx" TargetMode="External"/><Relationship Id="rId14" Type="http://schemas.openxmlformats.org/officeDocument/2006/relationships/hyperlink" Target="file:///p:\pprever\2009-10\718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2264</Characters>
  <Application>Microsoft Office Word</Application>
  <DocSecurity>0</DocSecurity>
  <Lines>96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718: Magistrates court - South Carolina Legislature Online</dc:title>
  <dc:subject/>
  <dc:creator>EMILYMOORE</dc:creator>
  <cp:keywords/>
  <dc:description/>
  <cp:lastModifiedBy>N Cumfer</cp:lastModifiedBy>
  <cp:revision>11</cp:revision>
  <cp:lastPrinted>2009-04-08T14:35:00Z</cp:lastPrinted>
  <dcterms:created xsi:type="dcterms:W3CDTF">2010-03-04T18:15:00Z</dcterms:created>
  <dcterms:modified xsi:type="dcterms:W3CDTF">2014-11-24T15:04:00Z</dcterms:modified>
</cp:coreProperties>
</file>