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43D" w:rsidRDefault="00B92899">
      <w:pPr>
        <w:widowControl w:val="0"/>
        <w:jc w:val="center"/>
      </w:pPr>
      <w:bookmarkStart w:id="0" w:name="_GoBack"/>
      <w:bookmarkEnd w:id="0"/>
      <w:r>
        <w:rPr>
          <w:b/>
        </w:rPr>
        <w:t>South Carolina General Assembly</w:t>
      </w:r>
    </w:p>
    <w:p w:rsidR="007D643D" w:rsidRDefault="00B92899">
      <w:pPr>
        <w:widowControl w:val="0"/>
        <w:jc w:val="center"/>
      </w:pPr>
      <w:r>
        <w:t>118th Session, 2009-2010</w:t>
      </w:r>
    </w:p>
    <w:p w:rsidR="007D643D" w:rsidRDefault="007D643D">
      <w:pPr>
        <w:widowControl w:val="0"/>
        <w:jc w:val="left"/>
      </w:pPr>
    </w:p>
    <w:p w:rsidR="007D643D" w:rsidRDefault="00B92899">
      <w:pPr>
        <w:widowControl w:val="0"/>
        <w:jc w:val="left"/>
        <w:rPr>
          <w:b/>
        </w:rPr>
      </w:pPr>
      <w:r>
        <w:rPr>
          <w:b/>
        </w:rPr>
        <w:t>S. 809</w:t>
      </w:r>
    </w:p>
    <w:p w:rsidR="007D643D" w:rsidRDefault="007D643D">
      <w:pPr>
        <w:widowControl w:val="0"/>
        <w:jc w:val="left"/>
        <w:rPr>
          <w:b/>
        </w:rPr>
      </w:pPr>
    </w:p>
    <w:p w:rsidR="007D643D" w:rsidRDefault="00B92899">
      <w:pPr>
        <w:widowControl w:val="0"/>
        <w:jc w:val="left"/>
      </w:pPr>
      <w:r>
        <w:rPr>
          <w:b/>
        </w:rPr>
        <w:t>STATUS INFORMATION</w:t>
      </w:r>
    </w:p>
    <w:p w:rsidR="007D643D" w:rsidRDefault="007D643D">
      <w:pPr>
        <w:widowControl w:val="0"/>
        <w:jc w:val="left"/>
      </w:pPr>
    </w:p>
    <w:p w:rsidR="007D643D" w:rsidRDefault="00B92899">
      <w:pPr>
        <w:widowControl w:val="0"/>
        <w:jc w:val="left"/>
      </w:pPr>
      <w:r>
        <w:t>Senate Resolution</w:t>
      </w:r>
    </w:p>
    <w:p w:rsidR="007D643D" w:rsidRDefault="00B92899">
      <w:pPr>
        <w:widowControl w:val="0"/>
        <w:jc w:val="left"/>
      </w:pPr>
      <w:r>
        <w:t>Sponsors: Senator Cleary</w:t>
      </w:r>
    </w:p>
    <w:p w:rsidR="007D643D" w:rsidRDefault="00B92899">
      <w:pPr>
        <w:widowControl w:val="0"/>
        <w:jc w:val="left"/>
      </w:pPr>
      <w:r>
        <w:t>Document Path: l:\council\bills\gm\24358htc09.docx</w:t>
      </w:r>
    </w:p>
    <w:p w:rsidR="007D643D" w:rsidRDefault="00B92899">
      <w:pPr>
        <w:widowControl w:val="0"/>
        <w:jc w:val="left"/>
      </w:pPr>
      <w:r>
        <w:t>Companion/Similar bill(s): 4016</w:t>
      </w:r>
    </w:p>
    <w:p w:rsidR="007D643D" w:rsidRDefault="007D643D">
      <w:pPr>
        <w:widowControl w:val="0"/>
        <w:jc w:val="left"/>
      </w:pPr>
    </w:p>
    <w:p w:rsidR="007D643D" w:rsidRDefault="00B92899">
      <w:pPr>
        <w:widowControl w:val="0"/>
        <w:jc w:val="left"/>
      </w:pPr>
      <w:r>
        <w:t>Introduced in the Senate on May 12, 2009</w:t>
      </w:r>
    </w:p>
    <w:p w:rsidR="007D643D" w:rsidRDefault="00B92899">
      <w:pPr>
        <w:widowControl w:val="0"/>
        <w:jc w:val="left"/>
      </w:pPr>
      <w:r>
        <w:t>Adopted by the Senate on May 14, 2009</w:t>
      </w:r>
    </w:p>
    <w:p w:rsidR="007D643D" w:rsidRDefault="007D643D">
      <w:pPr>
        <w:widowControl w:val="0"/>
        <w:jc w:val="left"/>
      </w:pPr>
    </w:p>
    <w:p w:rsidR="007D643D" w:rsidRDefault="00B92899">
      <w:pPr>
        <w:widowControl w:val="0"/>
        <w:jc w:val="left"/>
      </w:pPr>
      <w:r>
        <w:t>Summary: Taiwan</w:t>
      </w:r>
    </w:p>
    <w:p w:rsidR="007D643D" w:rsidRDefault="007D643D">
      <w:pPr>
        <w:widowControl w:val="0"/>
        <w:jc w:val="left"/>
      </w:pPr>
    </w:p>
    <w:p w:rsidR="007D643D" w:rsidRDefault="007D643D">
      <w:pPr>
        <w:widowControl w:val="0"/>
        <w:jc w:val="left"/>
      </w:pPr>
    </w:p>
    <w:p w:rsidR="007D643D" w:rsidRDefault="00B92899">
      <w:pPr>
        <w:widowControl w:val="0"/>
        <w:tabs>
          <w:tab w:val="center" w:pos="590"/>
          <w:tab w:val="center" w:pos="1440"/>
          <w:tab w:val="left" w:pos="1872"/>
          <w:tab w:val="left" w:pos="9187"/>
        </w:tabs>
        <w:jc w:val="left"/>
      </w:pPr>
      <w:r>
        <w:rPr>
          <w:b/>
        </w:rPr>
        <w:t>HISTORY OF LEGISLATIVE ACTIONS</w:t>
      </w:r>
    </w:p>
    <w:p w:rsidR="007D643D" w:rsidRDefault="007D643D">
      <w:pPr>
        <w:widowControl w:val="0"/>
        <w:tabs>
          <w:tab w:val="center" w:pos="590"/>
          <w:tab w:val="center" w:pos="1440"/>
          <w:tab w:val="left" w:pos="1872"/>
          <w:tab w:val="left" w:pos="9187"/>
        </w:tabs>
        <w:jc w:val="left"/>
      </w:pPr>
    </w:p>
    <w:p w:rsidR="007D643D" w:rsidRDefault="00B9289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D643D" w:rsidRDefault="00B92899">
      <w:pPr>
        <w:widowControl w:val="0"/>
        <w:tabs>
          <w:tab w:val="right" w:pos="1008"/>
          <w:tab w:val="left" w:pos="1152"/>
          <w:tab w:val="left" w:pos="1872"/>
          <w:tab w:val="left" w:pos="9187"/>
        </w:tabs>
        <w:ind w:left="2088" w:hanging="2088"/>
      </w:pPr>
      <w:r>
        <w:tab/>
        <w:t>5/12/2009</w:t>
      </w:r>
      <w:r>
        <w:tab/>
        <w:t>Senate</w:t>
      </w:r>
      <w:r>
        <w:tab/>
        <w:t xml:space="preserve">Introduced </w:t>
      </w:r>
      <w:hyperlink r:id="rId7" w:history="1">
        <w:r w:rsidRPr="00BD199D">
          <w:rPr>
            <w:rStyle w:val="Hyperlink"/>
          </w:rPr>
          <w:t>SJ</w:t>
        </w:r>
      </w:hyperlink>
      <w:r>
        <w:noBreakHyphen/>
        <w:t>5</w:t>
      </w:r>
    </w:p>
    <w:p w:rsidR="007D643D" w:rsidRDefault="00B92899">
      <w:pPr>
        <w:widowControl w:val="0"/>
        <w:tabs>
          <w:tab w:val="right" w:pos="1008"/>
          <w:tab w:val="left" w:pos="1152"/>
          <w:tab w:val="left" w:pos="1872"/>
          <w:tab w:val="left" w:pos="9187"/>
        </w:tabs>
        <w:ind w:left="2088" w:hanging="2088"/>
      </w:pPr>
      <w:r>
        <w:tab/>
        <w:t>5/12/2009</w:t>
      </w:r>
      <w:r>
        <w:tab/>
        <w:t>Senate</w:t>
      </w:r>
      <w:r>
        <w:tab/>
        <w:t xml:space="preserve">Referred to Committee on </w:t>
      </w:r>
      <w:r>
        <w:rPr>
          <w:b/>
        </w:rPr>
        <w:t>General</w:t>
      </w:r>
      <w:r>
        <w:t xml:space="preserve"> </w:t>
      </w:r>
      <w:hyperlink r:id="rId8" w:history="1">
        <w:r w:rsidRPr="00BD199D">
          <w:rPr>
            <w:rStyle w:val="Hyperlink"/>
          </w:rPr>
          <w:t>SJ</w:t>
        </w:r>
      </w:hyperlink>
      <w:r>
        <w:noBreakHyphen/>
        <w:t>5</w:t>
      </w:r>
    </w:p>
    <w:p w:rsidR="007D643D" w:rsidRDefault="00B92899">
      <w:pPr>
        <w:widowControl w:val="0"/>
        <w:tabs>
          <w:tab w:val="right" w:pos="1008"/>
          <w:tab w:val="left" w:pos="1152"/>
          <w:tab w:val="left" w:pos="1872"/>
          <w:tab w:val="left" w:pos="9187"/>
        </w:tabs>
        <w:ind w:left="2088" w:hanging="2088"/>
      </w:pPr>
      <w:r>
        <w:tab/>
        <w:t>5/13/2009</w:t>
      </w:r>
      <w:r>
        <w:tab/>
        <w:t>Senate</w:t>
      </w:r>
      <w:r>
        <w:tab/>
        <w:t xml:space="preserve">Recalled from Committee on </w:t>
      </w:r>
      <w:r>
        <w:rPr>
          <w:b/>
        </w:rPr>
        <w:t>General</w:t>
      </w:r>
      <w:r>
        <w:t xml:space="preserve"> </w:t>
      </w:r>
      <w:hyperlink r:id="rId9" w:history="1">
        <w:r w:rsidRPr="00BD199D">
          <w:rPr>
            <w:rStyle w:val="Hyperlink"/>
          </w:rPr>
          <w:t>SJ</w:t>
        </w:r>
      </w:hyperlink>
      <w:r>
        <w:noBreakHyphen/>
        <w:t>51</w:t>
      </w:r>
    </w:p>
    <w:p w:rsidR="007D643D" w:rsidRDefault="00B92899">
      <w:pPr>
        <w:widowControl w:val="0"/>
        <w:tabs>
          <w:tab w:val="right" w:pos="1008"/>
          <w:tab w:val="left" w:pos="1152"/>
          <w:tab w:val="left" w:pos="1872"/>
          <w:tab w:val="left" w:pos="9187"/>
        </w:tabs>
        <w:ind w:left="2088" w:hanging="2088"/>
      </w:pPr>
      <w:r>
        <w:tab/>
        <w:t>5/14/2009</w:t>
      </w:r>
      <w:r>
        <w:tab/>
        <w:t>Senate</w:t>
      </w:r>
      <w:r>
        <w:tab/>
        <w:t xml:space="preserve">Adopted </w:t>
      </w:r>
      <w:hyperlink r:id="rId10" w:history="1">
        <w:r w:rsidRPr="00BD199D">
          <w:rPr>
            <w:rStyle w:val="Hyperlink"/>
          </w:rPr>
          <w:t>SJ</w:t>
        </w:r>
      </w:hyperlink>
      <w:r>
        <w:noBreakHyphen/>
        <w:t>42</w:t>
      </w:r>
    </w:p>
    <w:p w:rsidR="007D643D" w:rsidRDefault="007D643D">
      <w:pPr>
        <w:widowControl w:val="0"/>
        <w:tabs>
          <w:tab w:val="right" w:pos="1008"/>
          <w:tab w:val="left" w:pos="1152"/>
          <w:tab w:val="left" w:pos="1872"/>
          <w:tab w:val="left" w:pos="9187"/>
        </w:tabs>
        <w:ind w:left="2088" w:hanging="2088"/>
      </w:pPr>
    </w:p>
    <w:p w:rsidR="007D643D" w:rsidRDefault="007D643D">
      <w:pPr>
        <w:widowControl w:val="0"/>
        <w:tabs>
          <w:tab w:val="right" w:pos="1008"/>
          <w:tab w:val="left" w:pos="1152"/>
          <w:tab w:val="left" w:pos="1872"/>
          <w:tab w:val="left" w:pos="9187"/>
        </w:tabs>
        <w:ind w:left="2088" w:hanging="2088"/>
        <w:jc w:val="left"/>
      </w:pPr>
    </w:p>
    <w:p w:rsidR="007D643D" w:rsidRDefault="00B92899">
      <w:pPr>
        <w:widowControl w:val="0"/>
        <w:jc w:val="left"/>
      </w:pPr>
      <w:r>
        <w:rPr>
          <w:b/>
        </w:rPr>
        <w:t>VERSIONS OF THIS BILL</w:t>
      </w:r>
    </w:p>
    <w:p w:rsidR="007D643D" w:rsidRDefault="007D643D">
      <w:pPr>
        <w:widowControl w:val="0"/>
        <w:jc w:val="left"/>
      </w:pPr>
    </w:p>
    <w:p w:rsidR="007D643D" w:rsidRDefault="00F126C1">
      <w:pPr>
        <w:widowControl w:val="0"/>
        <w:jc w:val="left"/>
      </w:pPr>
      <w:hyperlink r:id="rId11" w:history="1">
        <w:r w:rsidR="00B92899">
          <w:rPr>
            <w:rStyle w:val="Hyperlink"/>
          </w:rPr>
          <w:t>5/12/2009</w:t>
        </w:r>
      </w:hyperlink>
    </w:p>
    <w:p w:rsidR="007D643D" w:rsidRDefault="00F126C1">
      <w:hyperlink r:id="rId12" w:history="1">
        <w:r w:rsidR="00B92899">
          <w:rPr>
            <w:rStyle w:val="Hyperlink"/>
          </w:rPr>
          <w:t>5/13/2009</w:t>
        </w:r>
      </w:hyperlink>
    </w:p>
    <w:p w:rsidR="007D643D" w:rsidRDefault="007D643D"/>
    <w:p w:rsidR="007D643D" w:rsidRDefault="007D643D">
      <w:pPr>
        <w:sectPr w:rsidR="007D643D">
          <w:pgSz w:w="12240" w:h="15840" w:code="1"/>
          <w:pgMar w:top="1080" w:right="1440" w:bottom="1080" w:left="1440" w:header="720" w:footer="720" w:gutter="0"/>
          <w:cols w:space="720"/>
          <w:noEndnote/>
          <w:docGrid w:linePitch="360"/>
        </w:sectPr>
      </w:pPr>
    </w:p>
    <w:p w:rsidR="007D643D" w:rsidRDefault="00B92899">
      <w:pPr>
        <w:pStyle w:val="BillDots"/>
      </w:pPr>
      <w:r>
        <w:lastRenderedPageBreak/>
        <w:t>RECALLED</w:t>
      </w:r>
    </w:p>
    <w:p w:rsidR="007D643D" w:rsidRDefault="00B92899">
      <w:pPr>
        <w:pStyle w:val="BillDots"/>
      </w:pPr>
      <w:r>
        <w:t>May 13, 2009</w:t>
      </w:r>
    </w:p>
    <w:p w:rsidR="007D643D" w:rsidRDefault="007D643D">
      <w:pPr>
        <w:pStyle w:val="BillDots"/>
      </w:pPr>
    </w:p>
    <w:p w:rsidR="007D643D" w:rsidRDefault="00B92899">
      <w:pPr>
        <w:pStyle w:val="BillDots"/>
        <w:tabs>
          <w:tab w:val="clear" w:pos="216"/>
          <w:tab w:val="clear" w:pos="432"/>
          <w:tab w:val="clear" w:pos="648"/>
          <w:tab w:val="clear" w:pos="864"/>
          <w:tab w:val="clear" w:pos="1080"/>
          <w:tab w:val="clear" w:pos="1296"/>
          <w:tab w:val="clear" w:pos="5904"/>
          <w:tab w:val="right" w:pos="5933"/>
        </w:tabs>
      </w:pPr>
      <w:r>
        <w:tab/>
      </w:r>
      <w:r>
        <w:rPr>
          <w:b/>
          <w:sz w:val="36"/>
        </w:rPr>
        <w:t>S. 809</w:t>
      </w:r>
    </w:p>
    <w:p w:rsidR="007D643D" w:rsidRDefault="007D643D">
      <w:pPr>
        <w:pStyle w:val="BillDots"/>
      </w:pPr>
    </w:p>
    <w:p w:rsidR="007D643D" w:rsidRDefault="00B92899">
      <w:pPr>
        <w:pStyle w:val="BillDots"/>
        <w:jc w:val="center"/>
      </w:pPr>
      <w:r>
        <w:t>Introduced by Senator Cleary</w:t>
      </w:r>
    </w:p>
    <w:p w:rsidR="007D643D" w:rsidRDefault="007D643D">
      <w:pPr>
        <w:pStyle w:val="BillDots"/>
      </w:pPr>
    </w:p>
    <w:p w:rsidR="007D643D" w:rsidRDefault="00B92899">
      <w:pPr>
        <w:pStyle w:val="BillDots"/>
      </w:pPr>
      <w:r>
        <w:t>S. Printed 5/13/09--S.</w:t>
      </w:r>
    </w:p>
    <w:p w:rsidR="007D643D" w:rsidRDefault="00B92899">
      <w:pPr>
        <w:pStyle w:val="BillDots"/>
      </w:pPr>
      <w:r>
        <w:t>Read the first time May 12, 2009.</w:t>
      </w:r>
    </w:p>
    <w:p w:rsidR="007D643D" w:rsidRDefault="00B92899">
      <w:pPr>
        <w:pStyle w:val="BillDots"/>
        <w:jc w:val="center"/>
      </w:pPr>
      <w:r>
        <w:rPr>
          <w:u w:val="single"/>
        </w:rPr>
        <w:t>            </w:t>
      </w:r>
    </w:p>
    <w:p w:rsidR="007D643D" w:rsidRDefault="007D643D">
      <w:pPr>
        <w:pStyle w:val="BillDots"/>
      </w:pPr>
    </w:p>
    <w:p w:rsidR="007D643D" w:rsidRDefault="007D643D">
      <w:pPr>
        <w:pStyle w:val="BillDots"/>
        <w:sectPr w:rsidR="007D643D">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7D643D" w:rsidRDefault="007D643D">
      <w:pPr>
        <w:pStyle w:val="BillDots"/>
      </w:pP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THE REPUBLIC OF CHINA (TAIWAN) FOR ITS RELATIONS WITH THE UNITED STATES AND FOR OTHER PURPOSES.</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of 2008, Taiwan witnessed its second peaceful transition of political power, paving the way for Taiwan to serve as a beacon of democracy to Asia and beyond: and</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and the United States are longstanding allies who both deeply cherish the values of freedom, democracy, human rights, and the rule of law; and</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and Taiwan have enjoyed long, cordial, and mutually beneficial sister</w:t>
      </w:r>
      <w:r>
        <w:noBreakHyphen/>
        <w:t>state relations since 1981 and a friendship that continues to strengthen with each passing year; and</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2009 marked the thirtieth anniversary of the Taiwan Relations Act whose creation provided the basic structure and legal foundation for Taiwan to develop its numerous mutual relations with the United States; and</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the United States’ ninth</w:t>
      </w:r>
      <w:r>
        <w:noBreakHyphen/>
        <w:t>largest trading partner, and the United States is Taiwan’s third</w:t>
      </w:r>
      <w:r>
        <w:noBreakHyphen/>
        <w:t>largest trading partner; and</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government of Taiwan has committed itself to achieving peace and co</w:t>
      </w:r>
      <w:r>
        <w:noBreakHyphen/>
        <w:t>prosperity with mainland China; and</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an active member in the international community with a long history of commitment to international health and humanitarian aid.  Now, therefore,</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commend the Republic of China (Taiwan) for its relations with the United States and for other purposes.</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members of this body commend and support the democratization efforts of the Republic of China (Taiwan).</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body hereby welcomes all opportunities to develop the special sister</w:t>
      </w:r>
      <w:r>
        <w:noBreakHyphen/>
        <w:t>state bond between South Carolina and Taiwan, and encourages further cultural, educational, and business exchanges between the citizens of South Carolina and Taiwan.</w:t>
      </w:r>
    </w:p>
    <w:p w:rsidR="007D643D" w:rsidRDefault="007D6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Larry R. L. Tseng, Director General of the Taipei Economic and Cultural Office in Atlanta.</w:t>
      </w:r>
    </w:p>
    <w:p w:rsidR="007D643D" w:rsidRDefault="00B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643D" w:rsidRDefault="007D643D">
      <w:pPr>
        <w:pStyle w:val="BillDots"/>
      </w:pPr>
    </w:p>
    <w:sectPr w:rsidR="007D643D" w:rsidSect="007D643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43D" w:rsidRDefault="00B92899">
      <w:r>
        <w:separator/>
      </w:r>
    </w:p>
  </w:endnote>
  <w:endnote w:type="continuationSeparator" w:id="0">
    <w:p w:rsidR="007D643D" w:rsidRDefault="00B92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9E3D88-F18D-450B-B506-8D3394BE1CC3}"/>
    <w:embedBold r:id="rId2" w:fontKey="{EE52C901-B052-424C-A590-22E3D69DCA01}"/>
  </w:font>
  <w:font w:name="Calibri">
    <w:panose1 w:val="020F0502020204030204"/>
    <w:charset w:val="00"/>
    <w:family w:val="swiss"/>
    <w:pitch w:val="variable"/>
    <w:sig w:usb0="E10002FF" w:usb1="4000ACFF" w:usb2="00000009" w:usb3="00000000" w:csb0="0000019F" w:csb1="00000000"/>
    <w:embedRegular r:id="rId3" w:fontKey="{7939D48B-6BAA-4186-8FAB-8BDE57CE8678}"/>
  </w:font>
  <w:font w:name="Cambria">
    <w:panose1 w:val="02040503050406030204"/>
    <w:charset w:val="00"/>
    <w:family w:val="roman"/>
    <w:pitch w:val="variable"/>
    <w:sig w:usb0="E00002FF" w:usb1="400004FF" w:usb2="00000000" w:usb3="00000000" w:csb0="0000019F" w:csb1="00000000"/>
    <w:embedRegular r:id="rId4" w:fontKey="{9930AC86-6643-426C-88FF-EC70B2877F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43D" w:rsidRDefault="00B92899">
    <w:pPr>
      <w:pStyle w:val="Footer"/>
      <w:tabs>
        <w:tab w:val="clear" w:pos="4680"/>
        <w:tab w:val="clear" w:pos="9360"/>
        <w:tab w:val="center" w:pos="2995"/>
      </w:tabs>
      <w:spacing w:before="120"/>
    </w:pPr>
    <w:r>
      <w:t>[809-</w:t>
    </w:r>
    <w:r w:rsidR="00F126C1">
      <w:fldChar w:fldCharType="begin"/>
    </w:r>
    <w:r w:rsidR="00F126C1">
      <w:instrText xml:space="preserve"> PAGE  \* MERGEFORMAT </w:instrText>
    </w:r>
    <w:r w:rsidR="00F126C1">
      <w:fldChar w:fldCharType="separate"/>
    </w:r>
    <w:r w:rsidR="00F126C1">
      <w:rPr>
        <w:noProof/>
      </w:rPr>
      <w:t>1</w:t>
    </w:r>
    <w:r w:rsidR="00F126C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43D" w:rsidRDefault="00B92899">
    <w:pPr>
      <w:pStyle w:val="Footer"/>
      <w:tabs>
        <w:tab w:val="clear" w:pos="4680"/>
        <w:tab w:val="clear" w:pos="9360"/>
        <w:tab w:val="center" w:pos="2995"/>
      </w:tabs>
      <w:spacing w:before="120"/>
    </w:pPr>
    <w:r>
      <w:t>[809]</w:t>
    </w:r>
    <w:r>
      <w:tab/>
    </w:r>
    <w:r w:rsidR="00F126C1">
      <w:fldChar w:fldCharType="begin"/>
    </w:r>
    <w:r w:rsidR="00F126C1">
      <w:instrText xml:space="preserve"> PAGE  \* MERGEFORMAT </w:instrText>
    </w:r>
    <w:r w:rsidR="00F126C1">
      <w:fldChar w:fldCharType="separate"/>
    </w:r>
    <w:r>
      <w:rPr>
        <w:noProof/>
      </w:rPr>
      <w:t>1</w:t>
    </w:r>
    <w:r w:rsidR="00F126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43D" w:rsidRDefault="00B92899">
      <w:r>
        <w:separator/>
      </w:r>
    </w:p>
  </w:footnote>
  <w:footnote w:type="continuationSeparator" w:id="0">
    <w:p w:rsidR="007D643D" w:rsidRDefault="00B928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58HTC09"/>
    <w:docVar w:name="CoverBillType" w:val="r"/>
    <w:docVar w:name="docpath" w:val="L:\Council\bills\GM\24358HTC09.DOCX"/>
    <w:docVar w:name="dvBillNumber" w:val="809"/>
    <w:docVar w:name="dvBillNumberPrefix" w:val="S. "/>
    <w:docVar w:name="dvOriginalBody" w:val="Senate"/>
    <w:docVar w:name="dvSteno" w:val="GM"/>
    <w:docVar w:name="NameofBody" w:val="s"/>
    <w:docVar w:name="vgroup2" w:val="Council"/>
  </w:docVars>
  <w:rsids>
    <w:rsidRoot w:val="007D643D"/>
    <w:rsid w:val="004A53E8"/>
    <w:rsid w:val="00537B64"/>
    <w:rsid w:val="007D643D"/>
    <w:rsid w:val="00A9162C"/>
    <w:rsid w:val="00B92899"/>
    <w:rsid w:val="00BD199D"/>
    <w:rsid w:val="00F12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CCDA10-A22A-4CF6-BE67-8781DEB3B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43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D643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43D"/>
    <w:rPr>
      <w:rFonts w:eastAsia="Times New Roman" w:cs="Times New Roman"/>
      <w:b/>
      <w:sz w:val="30"/>
      <w:szCs w:val="20"/>
    </w:rPr>
  </w:style>
  <w:style w:type="paragraph" w:styleId="Header">
    <w:name w:val="header"/>
    <w:basedOn w:val="Normal"/>
    <w:link w:val="HeaderChar"/>
    <w:uiPriority w:val="99"/>
    <w:semiHidden/>
    <w:unhideWhenUsed/>
    <w:rsid w:val="007D643D"/>
    <w:pPr>
      <w:tabs>
        <w:tab w:val="center" w:pos="4320"/>
        <w:tab w:val="right" w:pos="8640"/>
      </w:tabs>
    </w:pPr>
  </w:style>
  <w:style w:type="character" w:customStyle="1" w:styleId="HeaderChar">
    <w:name w:val="Header Char"/>
    <w:basedOn w:val="DefaultParagraphFont"/>
    <w:link w:val="Header"/>
    <w:uiPriority w:val="99"/>
    <w:semiHidden/>
    <w:rsid w:val="007D643D"/>
    <w:rPr>
      <w:rFonts w:eastAsia="Times New Roman" w:cs="Times New Roman"/>
      <w:szCs w:val="20"/>
    </w:rPr>
  </w:style>
  <w:style w:type="paragraph" w:styleId="Footer">
    <w:name w:val="footer"/>
    <w:basedOn w:val="Normal"/>
    <w:link w:val="FooterChar"/>
    <w:uiPriority w:val="99"/>
    <w:unhideWhenUsed/>
    <w:rsid w:val="007D643D"/>
    <w:pPr>
      <w:tabs>
        <w:tab w:val="center" w:pos="4680"/>
        <w:tab w:val="right" w:pos="9360"/>
      </w:tabs>
    </w:pPr>
  </w:style>
  <w:style w:type="character" w:customStyle="1" w:styleId="FooterChar">
    <w:name w:val="Footer Char"/>
    <w:basedOn w:val="DefaultParagraphFont"/>
    <w:link w:val="Footer"/>
    <w:uiPriority w:val="99"/>
    <w:rsid w:val="007D643D"/>
    <w:rPr>
      <w:rFonts w:eastAsia="Times New Roman" w:cs="Times New Roman"/>
      <w:szCs w:val="20"/>
    </w:rPr>
  </w:style>
  <w:style w:type="character" w:styleId="PageNumber">
    <w:name w:val="page number"/>
    <w:basedOn w:val="DefaultParagraphFont"/>
    <w:uiPriority w:val="99"/>
    <w:semiHidden/>
    <w:unhideWhenUsed/>
    <w:rsid w:val="007D643D"/>
  </w:style>
  <w:style w:type="character" w:styleId="LineNumber">
    <w:name w:val="line number"/>
    <w:basedOn w:val="DefaultParagraphFont"/>
    <w:uiPriority w:val="99"/>
    <w:semiHidden/>
    <w:unhideWhenUsed/>
    <w:rsid w:val="007D643D"/>
  </w:style>
  <w:style w:type="paragraph" w:customStyle="1" w:styleId="BillDots">
    <w:name w:val="BillDots"/>
    <w:basedOn w:val="Normal"/>
    <w:autoRedefine/>
    <w:qFormat/>
    <w:rsid w:val="007D643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D643D"/>
    <w:pPr>
      <w:tabs>
        <w:tab w:val="right" w:pos="5904"/>
      </w:tabs>
    </w:pPr>
  </w:style>
  <w:style w:type="character" w:styleId="Hyperlink">
    <w:name w:val="Hyperlink"/>
    <w:basedOn w:val="DefaultParagraphFont"/>
    <w:uiPriority w:val="99"/>
    <w:unhideWhenUsed/>
    <w:rsid w:val="007D64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2-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09\05-12-09.docx" TargetMode="External"/><Relationship Id="rId12" Type="http://schemas.openxmlformats.org/officeDocument/2006/relationships/hyperlink" Target="file:///p:\pprever\2009-10\809_20090513.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809_2009051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09\05-14-09.docx" TargetMode="External"/><Relationship Id="rId4" Type="http://schemas.openxmlformats.org/officeDocument/2006/relationships/webSettings" Target="webSettings.xml"/><Relationship Id="rId9" Type="http://schemas.openxmlformats.org/officeDocument/2006/relationships/hyperlink" Target="file:///h:\SJ%20Archive\2009\05-13-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AE70B-9654-460A-AA34-DAC282EC2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433</Words>
  <Characters>2400</Characters>
  <Application>Microsoft Office Word</Application>
  <DocSecurity>0</DocSecurity>
  <Lines>108</Lines>
  <Paragraphs>41</Paragraphs>
  <ScaleCrop>false</ScaleCrop>
  <Company> </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809: Taiwan - South Carolina Legislature Online</dc:title>
  <dc:subject/>
  <dc:creator>GAILMOORE</dc:creator>
  <cp:keywords/>
  <dc:description/>
  <cp:lastModifiedBy>N Cumfer</cp:lastModifiedBy>
  <cp:revision>10</cp:revision>
  <dcterms:created xsi:type="dcterms:W3CDTF">2009-05-13T23:58:00Z</dcterms:created>
  <dcterms:modified xsi:type="dcterms:W3CDTF">2014-11-24T15:06:00Z</dcterms:modified>
</cp:coreProperties>
</file>