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CCA" w:rsidRDefault="006151ED">
      <w:pPr>
        <w:widowControl w:val="0"/>
        <w:jc w:val="center"/>
      </w:pPr>
      <w:bookmarkStart w:id="0" w:name="_GoBack"/>
      <w:bookmarkEnd w:id="0"/>
      <w:r>
        <w:rPr>
          <w:b/>
        </w:rPr>
        <w:t>South Carolina General Assembly</w:t>
      </w:r>
    </w:p>
    <w:p w:rsidR="00540CCA" w:rsidRDefault="006151ED">
      <w:pPr>
        <w:widowControl w:val="0"/>
        <w:jc w:val="center"/>
      </w:pPr>
      <w:r>
        <w:t>118th Session, 2009-2010</w:t>
      </w:r>
    </w:p>
    <w:p w:rsidR="00540CCA" w:rsidRDefault="00540CCA">
      <w:pPr>
        <w:widowControl w:val="0"/>
      </w:pPr>
    </w:p>
    <w:p w:rsidR="00540CCA" w:rsidRDefault="006151ED">
      <w:pPr>
        <w:widowControl w:val="0"/>
        <w:rPr>
          <w:b/>
        </w:rPr>
      </w:pPr>
      <w:r>
        <w:rPr>
          <w:b/>
        </w:rPr>
        <w:t>S. 870</w:t>
      </w:r>
    </w:p>
    <w:p w:rsidR="00540CCA" w:rsidRDefault="00540CCA">
      <w:pPr>
        <w:widowControl w:val="0"/>
        <w:rPr>
          <w:b/>
        </w:rPr>
      </w:pPr>
    </w:p>
    <w:p w:rsidR="00540CCA" w:rsidRDefault="006151ED">
      <w:pPr>
        <w:widowControl w:val="0"/>
      </w:pPr>
      <w:r>
        <w:rPr>
          <w:b/>
        </w:rPr>
        <w:t>STATUS INFORMATION</w:t>
      </w:r>
    </w:p>
    <w:p w:rsidR="00540CCA" w:rsidRDefault="00540CCA">
      <w:pPr>
        <w:widowControl w:val="0"/>
      </w:pPr>
    </w:p>
    <w:p w:rsidR="00540CCA" w:rsidRDefault="006151ED">
      <w:pPr>
        <w:widowControl w:val="0"/>
      </w:pPr>
      <w:r>
        <w:t>Senate Resolution</w:t>
      </w:r>
    </w:p>
    <w:p w:rsidR="00540CCA" w:rsidRDefault="006151ED">
      <w:pPr>
        <w:widowControl w:val="0"/>
      </w:pPr>
      <w:r>
        <w:t>Sponsors: Senators Jackson, Lourie and Courson</w:t>
      </w:r>
    </w:p>
    <w:p w:rsidR="00540CCA" w:rsidRDefault="006151ED">
      <w:pPr>
        <w:widowControl w:val="0"/>
      </w:pPr>
      <w:r>
        <w:t>Document Path: l:\s-resmin\drafting\dj\003thom.tcm.dj.docx</w:t>
      </w:r>
    </w:p>
    <w:p w:rsidR="00540CCA" w:rsidRDefault="00540CCA">
      <w:pPr>
        <w:widowControl w:val="0"/>
      </w:pPr>
    </w:p>
    <w:p w:rsidR="00540CCA" w:rsidRDefault="006151ED">
      <w:pPr>
        <w:widowControl w:val="0"/>
      </w:pPr>
      <w:r>
        <w:t>Introduced in the Senate on May 20, 2009</w:t>
      </w:r>
    </w:p>
    <w:p w:rsidR="00540CCA" w:rsidRDefault="006151ED">
      <w:pPr>
        <w:widowControl w:val="0"/>
      </w:pPr>
      <w:r>
        <w:t>Adopted by the Senate on May 20, 2009</w:t>
      </w:r>
    </w:p>
    <w:p w:rsidR="00540CCA" w:rsidRDefault="00540CCA">
      <w:pPr>
        <w:widowControl w:val="0"/>
      </w:pPr>
    </w:p>
    <w:p w:rsidR="00540CCA" w:rsidRDefault="006151ED">
      <w:pPr>
        <w:widowControl w:val="0"/>
      </w:pPr>
      <w:r>
        <w:t>Summary: Jack Thompson</w:t>
      </w:r>
    </w:p>
    <w:p w:rsidR="00540CCA" w:rsidRDefault="00540CCA">
      <w:pPr>
        <w:widowControl w:val="0"/>
      </w:pPr>
    </w:p>
    <w:p w:rsidR="00540CCA" w:rsidRDefault="00540CCA">
      <w:pPr>
        <w:widowControl w:val="0"/>
      </w:pPr>
    </w:p>
    <w:p w:rsidR="00540CCA" w:rsidRDefault="006151ED">
      <w:pPr>
        <w:widowControl w:val="0"/>
        <w:tabs>
          <w:tab w:val="center" w:pos="590"/>
          <w:tab w:val="center" w:pos="1440"/>
          <w:tab w:val="left" w:pos="1872"/>
          <w:tab w:val="left" w:pos="9187"/>
        </w:tabs>
      </w:pPr>
      <w:r>
        <w:rPr>
          <w:b/>
        </w:rPr>
        <w:t>HISTORY OF LEGISLATIVE ACTIONS</w:t>
      </w:r>
    </w:p>
    <w:p w:rsidR="00540CCA" w:rsidRDefault="00540CCA">
      <w:pPr>
        <w:widowControl w:val="0"/>
        <w:tabs>
          <w:tab w:val="center" w:pos="590"/>
          <w:tab w:val="center" w:pos="1440"/>
          <w:tab w:val="left" w:pos="1872"/>
          <w:tab w:val="left" w:pos="9187"/>
        </w:tabs>
      </w:pPr>
    </w:p>
    <w:p w:rsidR="00540CCA" w:rsidRDefault="006151ED">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40CCA" w:rsidRDefault="006151ED">
      <w:pPr>
        <w:widowControl w:val="0"/>
        <w:tabs>
          <w:tab w:val="right" w:pos="1008"/>
          <w:tab w:val="left" w:pos="1152"/>
          <w:tab w:val="left" w:pos="1872"/>
          <w:tab w:val="left" w:pos="9187"/>
        </w:tabs>
        <w:ind w:left="2088" w:hanging="2088"/>
      </w:pPr>
      <w:r>
        <w:tab/>
        <w:t>5/20/2009</w:t>
      </w:r>
      <w:r>
        <w:tab/>
        <w:t>Senate</w:t>
      </w:r>
      <w:r>
        <w:tab/>
        <w:t xml:space="preserve">Introduced and adopted </w:t>
      </w:r>
      <w:hyperlink r:id="rId6" w:history="1">
        <w:r w:rsidRPr="0052584E">
          <w:rPr>
            <w:rStyle w:val="Hyperlink"/>
          </w:rPr>
          <w:t>SJ</w:t>
        </w:r>
      </w:hyperlink>
      <w:r>
        <w:noBreakHyphen/>
        <w:t>5</w:t>
      </w:r>
    </w:p>
    <w:p w:rsidR="00540CCA" w:rsidRDefault="00540CCA">
      <w:pPr>
        <w:widowControl w:val="0"/>
        <w:tabs>
          <w:tab w:val="right" w:pos="1008"/>
          <w:tab w:val="left" w:pos="1152"/>
          <w:tab w:val="left" w:pos="1872"/>
          <w:tab w:val="left" w:pos="9187"/>
        </w:tabs>
        <w:ind w:left="2088" w:hanging="2088"/>
      </w:pPr>
    </w:p>
    <w:p w:rsidR="00540CCA" w:rsidRDefault="00540CCA">
      <w:pPr>
        <w:widowControl w:val="0"/>
        <w:tabs>
          <w:tab w:val="right" w:pos="1008"/>
          <w:tab w:val="left" w:pos="1152"/>
          <w:tab w:val="left" w:pos="1872"/>
          <w:tab w:val="left" w:pos="9187"/>
        </w:tabs>
        <w:ind w:left="2088" w:hanging="2088"/>
      </w:pPr>
    </w:p>
    <w:p w:rsidR="00540CCA" w:rsidRDefault="006151ED">
      <w:r>
        <w:rPr>
          <w:b/>
        </w:rPr>
        <w:t>VERSIONS OF THIS BILL</w:t>
      </w:r>
    </w:p>
    <w:p w:rsidR="00540CCA" w:rsidRDefault="00540CCA"/>
    <w:p w:rsidR="00540CCA" w:rsidRDefault="00A065A8">
      <w:hyperlink r:id="rId7" w:history="1">
        <w:r w:rsidR="006151ED">
          <w:rPr>
            <w:rStyle w:val="Hyperlink"/>
          </w:rPr>
          <w:t>5/20/2009</w:t>
        </w:r>
      </w:hyperlink>
    </w:p>
    <w:p w:rsidR="00540CCA" w:rsidRDefault="00540CCA"/>
    <w:p w:rsidR="00540CCA" w:rsidRDefault="00540CCA">
      <w:pPr>
        <w:sectPr w:rsidR="00540CCA">
          <w:pgSz w:w="12240" w:h="15840" w:code="1"/>
          <w:pgMar w:top="1080" w:right="1440" w:bottom="1080" w:left="1440" w:header="720" w:footer="720" w:gutter="0"/>
          <w:cols w:space="720"/>
          <w:noEndnote/>
          <w:docGrid w:linePitch="360"/>
        </w:sect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Pr>
          <w:color w:val="000000" w:themeColor="text1"/>
          <w:szCs w:val="24"/>
          <w:u w:color="000000" w:themeColor="text1"/>
        </w:rPr>
        <w:t>RECOGNIZE AND HONOR MR. JACK THOMPSON FOR HIS EXCEPTIONAL TALENT AS A BASKETBALL PLAYER AND HIS CONTRIBUTIONS TO THE STATE OF SOUTH CAROLINA.</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Jack Thompson played point guard on the University of South Carolina’s men’s basketball team from 1966 until 1968 under the leadership of Coach Frank McGuire; and</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Jack Thompson is considered by many to be the best passer in the history of Gamecock basketball; and  </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played in 63 games during his three years with the Gamecocks; scored 686 points, which resulted in a points per game average of 10.9; and averaged 4.67 assists per game, which remains the third highest average in the history of Gamecock basketball; and</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Thompson’s efforts on the court contributed to the Gamecocks overall record of 52</w:t>
      </w:r>
      <w:r>
        <w:rPr>
          <w:rFonts w:eastAsia="Times New Roman"/>
        </w:rPr>
        <w:noBreakHyphen/>
        <w:t>27 during his tenure; and</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was the Atlantic Coast Conference All</w:t>
      </w:r>
      <w:r>
        <w:rPr>
          <w:rFonts w:eastAsia="Times New Roman"/>
        </w:rPr>
        <w:noBreakHyphen/>
        <w:t>Tournament selection in 1967 and 1968, was selected as Second Team All ACC in 1967, and served as team captain in 1967 and 1968; and</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and his teammate, Skip Harlicka, combined to form what many still consider to be the greatest back court in the history of the Atlantic Coast Conference, and both were selected as first round draft picks in the 1968 National Basketball Association Draft and chosen among the top five guards in the country; and</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college, Jack Thompson played professionally for the Indiana Pacers in the American Basketball Association; and </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Jack Thompson was inducted into the University of South Carolina Athletic Hall of Fame in 1999 and into the South Carolina Athletic Hall of Fame in 2009.  Now, therefore,</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That the members of the Senate of the State of South Carolina, by this resolution, recognize and honor Mr. Jack Thompson for his exceptional talent as a basketball player and his contributions to the State of South Carolina.</w:t>
      </w:r>
    </w:p>
    <w:p w:rsidR="00540CCA" w:rsidRDefault="00540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Mr. </w:t>
      </w:r>
      <w:r>
        <w:rPr>
          <w:color w:val="000000" w:themeColor="text1"/>
          <w:szCs w:val="24"/>
          <w:u w:color="000000" w:themeColor="text1"/>
        </w:rPr>
        <w:t>Jack Thompson</w:t>
      </w:r>
      <w:r>
        <w:rPr>
          <w:rFonts w:eastAsia="Times New Roman"/>
        </w:rPr>
        <w:t>.</w:t>
      </w:r>
    </w:p>
    <w:p w:rsidR="00540CCA" w:rsidRDefault="00615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40CCA" w:rsidRDefault="00540CCA">
      <w:pPr>
        <w:suppressAutoHyphens/>
        <w:jc w:val="both"/>
        <w:rPr>
          <w:rFonts w:eastAsia="Times New Roman"/>
        </w:rPr>
      </w:pPr>
    </w:p>
    <w:sectPr w:rsidR="00540CCA" w:rsidSect="00540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CCA" w:rsidRDefault="006151ED">
      <w:r>
        <w:separator/>
      </w:r>
    </w:p>
  </w:endnote>
  <w:endnote w:type="continuationSeparator" w:id="0">
    <w:p w:rsidR="00540CCA" w:rsidRDefault="00615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8AD76B-1583-4E28-9F0C-CEA1C2820EDD}"/>
    <w:embedBold r:id="rId2" w:fontKey="{8A11AF57-71AC-4D81-AF7D-6CEB9EF657FC}"/>
  </w:font>
  <w:font w:name="Calibri">
    <w:panose1 w:val="020F0502020204030204"/>
    <w:charset w:val="00"/>
    <w:family w:val="swiss"/>
    <w:pitch w:val="variable"/>
    <w:sig w:usb0="E10002FF" w:usb1="4000ACFF" w:usb2="00000009" w:usb3="00000000" w:csb0="0000019F" w:csb1="00000000"/>
    <w:embedRegular r:id="rId3" w:fontKey="{7F0A5E14-0207-458B-9DAA-D540B27F63EA}"/>
    <w:embedBold r:id="rId4" w:fontKey="{B4E589C3-2350-44EE-9D35-E4E00091C84E}"/>
  </w:font>
  <w:font w:name="Cambria">
    <w:panose1 w:val="02040503050406030204"/>
    <w:charset w:val="00"/>
    <w:family w:val="roman"/>
    <w:pitch w:val="variable"/>
    <w:sig w:usb0="E00002FF" w:usb1="400004FF" w:usb2="00000000" w:usb3="00000000" w:csb0="0000019F" w:csb1="00000000"/>
    <w:embedRegular r:id="rId5" w:fontKey="{DC6275B7-7E4B-4CE6-BAA6-EBE036C39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CCA" w:rsidRDefault="006151ED">
    <w:pPr>
      <w:pStyle w:val="Footer"/>
      <w:tabs>
        <w:tab w:val="clear" w:pos="4680"/>
        <w:tab w:val="clear" w:pos="9360"/>
        <w:tab w:val="center" w:pos="2995"/>
      </w:tabs>
      <w:spacing w:before="120"/>
    </w:pPr>
    <w:r>
      <w:t>[870]</w:t>
    </w:r>
    <w:r>
      <w:tab/>
    </w:r>
    <w:r w:rsidR="00A065A8">
      <w:fldChar w:fldCharType="begin"/>
    </w:r>
    <w:r w:rsidR="00A065A8">
      <w:instrText xml:space="preserve"> PAGE  \* MERGEFORMAT </w:instrText>
    </w:r>
    <w:r w:rsidR="00A065A8">
      <w:fldChar w:fldCharType="separate"/>
    </w:r>
    <w:r w:rsidR="00A065A8">
      <w:rPr>
        <w:noProof/>
      </w:rPr>
      <w:t>1</w:t>
    </w:r>
    <w:r w:rsidR="00A065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CCA" w:rsidRDefault="006151ED">
      <w:r>
        <w:separator/>
      </w:r>
    </w:p>
  </w:footnote>
  <w:footnote w:type="continuationSeparator" w:id="0">
    <w:p w:rsidR="00540CCA" w:rsidRDefault="006151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THOM.TCM.DJ"/>
    <w:docVar w:name="CoverAttorneyInitials" w:val="TCM"/>
    <w:docVar w:name="CoverAttorneyLastName" w:val="Miles"/>
    <w:docVar w:name="CoverBillType" w:val="r"/>
    <w:docVar w:name="CoverSenator" w:val="DJ"/>
    <w:docVar w:name="dvBillNumber" w:val="870"/>
    <w:docVar w:name="dvBillNumberPrefix" w:val="S. "/>
    <w:docVar w:name="dvOriginalBody" w:val="Senate"/>
    <w:docVar w:name="fulldraftpath" w:val="L:\S-RESMIN\DRAFTING\DJ\003THOM.TCM.DJ.DOCX"/>
    <w:docVar w:name="NameofBody" w:val="S"/>
    <w:docVar w:name="vgroup2" w:val="S-RESMIN"/>
  </w:docVars>
  <w:rsids>
    <w:rsidRoot w:val="00540CCA"/>
    <w:rsid w:val="000077B1"/>
    <w:rsid w:val="0052584E"/>
    <w:rsid w:val="00540CCA"/>
    <w:rsid w:val="006151ED"/>
    <w:rsid w:val="00A065A8"/>
    <w:rsid w:val="00AD25D1"/>
    <w:rsid w:val="00CA18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BE11BA37-DDD8-469D-89A7-624AC15EB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C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40CCA"/>
    <w:pPr>
      <w:tabs>
        <w:tab w:val="center" w:pos="4680"/>
        <w:tab w:val="right" w:pos="9360"/>
      </w:tabs>
    </w:pPr>
  </w:style>
  <w:style w:type="character" w:customStyle="1" w:styleId="FooterChar">
    <w:name w:val="Footer Char"/>
    <w:basedOn w:val="DefaultParagraphFont"/>
    <w:link w:val="Footer"/>
    <w:uiPriority w:val="99"/>
    <w:semiHidden/>
    <w:rsid w:val="00540CCA"/>
  </w:style>
  <w:style w:type="character" w:styleId="PageNumber">
    <w:name w:val="page number"/>
    <w:basedOn w:val="DefaultParagraphFont"/>
    <w:uiPriority w:val="99"/>
    <w:semiHidden/>
    <w:unhideWhenUsed/>
    <w:rsid w:val="00540CCA"/>
  </w:style>
  <w:style w:type="character" w:styleId="LineNumber">
    <w:name w:val="line number"/>
    <w:basedOn w:val="DefaultParagraphFont"/>
    <w:uiPriority w:val="99"/>
    <w:semiHidden/>
    <w:unhideWhenUsed/>
    <w:rsid w:val="00540CCA"/>
  </w:style>
  <w:style w:type="paragraph" w:styleId="Header">
    <w:name w:val="header"/>
    <w:basedOn w:val="Normal"/>
    <w:link w:val="HeaderChar"/>
    <w:uiPriority w:val="99"/>
    <w:semiHidden/>
    <w:unhideWhenUsed/>
    <w:rsid w:val="00540CCA"/>
    <w:pPr>
      <w:tabs>
        <w:tab w:val="center" w:pos="4680"/>
        <w:tab w:val="right" w:pos="9360"/>
      </w:tabs>
    </w:pPr>
  </w:style>
  <w:style w:type="character" w:customStyle="1" w:styleId="HeaderChar">
    <w:name w:val="Header Char"/>
    <w:basedOn w:val="DefaultParagraphFont"/>
    <w:link w:val="Header"/>
    <w:uiPriority w:val="99"/>
    <w:semiHidden/>
    <w:rsid w:val="00540CCA"/>
  </w:style>
  <w:style w:type="paragraph" w:customStyle="1" w:styleId="BillDots">
    <w:name w:val="BillDots"/>
    <w:basedOn w:val="Normal"/>
    <w:qFormat/>
    <w:rsid w:val="00540CC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40CCA"/>
    <w:pPr>
      <w:tabs>
        <w:tab w:val="right" w:pos="5904"/>
      </w:tabs>
    </w:pPr>
  </w:style>
  <w:style w:type="character" w:styleId="Hyperlink">
    <w:name w:val="Hyperlink"/>
    <w:basedOn w:val="DefaultParagraphFont"/>
    <w:uiPriority w:val="99"/>
    <w:unhideWhenUsed/>
    <w:rsid w:val="00540C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70_2009052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20-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401</Words>
  <Characters>2109</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870: Jack Thompson - South Carolina Legislature Online</dc:title>
  <dc:subject/>
  <dc:creator>TEMMILES</dc:creator>
  <cp:keywords/>
  <dc:description/>
  <cp:lastModifiedBy>N Cumfer</cp:lastModifiedBy>
  <cp:revision>8</cp:revision>
  <cp:lastPrinted>2009-05-19T13:42:00Z</cp:lastPrinted>
  <dcterms:created xsi:type="dcterms:W3CDTF">2009-05-20T19:18:00Z</dcterms:created>
  <dcterms:modified xsi:type="dcterms:W3CDTF">2014-11-24T15:07:00Z</dcterms:modified>
</cp:coreProperties>
</file>