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8B55E9">
        <w:rPr>
          <w:b/>
        </w:rPr>
        <w:t>South Carolina General Assembly</w:t>
      </w: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8B55E9">
        <w:rPr>
          <w:b/>
        </w:rPr>
        <w:t>S.</w:t>
      </w:r>
      <w:r>
        <w:rPr>
          <w:b/>
        </w:rPr>
        <w:t xml:space="preserve"> </w:t>
      </w:r>
      <w:r w:rsidRPr="008B55E9">
        <w:rPr>
          <w:b/>
        </w:rPr>
        <w:t>920</w:t>
      </w: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B55E9">
        <w:rPr>
          <w:b/>
        </w:rPr>
        <w:t>STATUS INFORMATION</w:t>
      </w: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B55E9" w:rsidRDefault="00A62C3C"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Thomas and Elliott</w:t>
      </w: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l:\council\bills\agm\19543ab10.docx</w:t>
      </w:r>
    </w:p>
    <w:p w:rsidR="002E618E" w:rsidRDefault="002E618E"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720</w:t>
      </w: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22298" w:rsidRDefault="00622298"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622298" w:rsidRPr="00622298" w:rsidRDefault="00622298"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622298">
        <w:rPr>
          <w:b/>
        </w:rPr>
        <w:t>Judiciary</w:t>
      </w:r>
    </w:p>
    <w:p w:rsidR="00622298" w:rsidRDefault="00622298"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B6759D">
        <w:t>Unemployment benefits</w:t>
      </w: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B55E9" w:rsidRDefault="008B55E9" w:rsidP="008B55E9">
      <w:pPr>
        <w:widowControl w:val="0"/>
        <w:tabs>
          <w:tab w:val="center" w:pos="590"/>
          <w:tab w:val="center" w:pos="1440"/>
          <w:tab w:val="left" w:pos="1872"/>
          <w:tab w:val="left" w:pos="9187"/>
        </w:tabs>
        <w:jc w:val="left"/>
      </w:pPr>
      <w:r w:rsidRPr="008B55E9">
        <w:rPr>
          <w:b/>
        </w:rPr>
        <w:t>HISTORY OF LEGISLATIVE ACTIONS</w:t>
      </w:r>
    </w:p>
    <w:p w:rsidR="008B55E9" w:rsidRDefault="008B55E9" w:rsidP="008B55E9">
      <w:pPr>
        <w:widowControl w:val="0"/>
        <w:tabs>
          <w:tab w:val="center" w:pos="590"/>
          <w:tab w:val="center" w:pos="1440"/>
          <w:tab w:val="left" w:pos="1872"/>
          <w:tab w:val="left" w:pos="9187"/>
        </w:tabs>
        <w:jc w:val="left"/>
      </w:pPr>
    </w:p>
    <w:p w:rsidR="008B55E9" w:rsidRPr="008B55E9" w:rsidRDefault="008B55E9" w:rsidP="008B55E9">
      <w:pPr>
        <w:widowControl w:val="0"/>
        <w:tabs>
          <w:tab w:val="center" w:pos="590"/>
          <w:tab w:val="center" w:pos="1440"/>
          <w:tab w:val="left" w:pos="1872"/>
          <w:tab w:val="left" w:pos="9187"/>
        </w:tabs>
        <w:jc w:val="left"/>
      </w:pPr>
      <w:r w:rsidRPr="008B55E9">
        <w:rPr>
          <w:u w:val="single"/>
        </w:rPr>
        <w:tab/>
        <w:t>Date</w:t>
      </w:r>
      <w:r w:rsidRPr="008B55E9">
        <w:rPr>
          <w:u w:val="single"/>
        </w:rPr>
        <w:tab/>
        <w:t>Body</w:t>
      </w:r>
      <w:r w:rsidRPr="008B55E9">
        <w:rPr>
          <w:u w:val="single"/>
        </w:rPr>
        <w:tab/>
        <w:t>Action Description with journal page number</w:t>
      </w:r>
      <w:r w:rsidRPr="008B55E9">
        <w:rPr>
          <w:u w:val="single"/>
        </w:rPr>
        <w:tab/>
      </w:r>
    </w:p>
    <w:p w:rsidR="00DB3669" w:rsidRDefault="00DB3669" w:rsidP="00DB3669">
      <w:pPr>
        <w:widowControl w:val="0"/>
        <w:tabs>
          <w:tab w:val="right" w:pos="1008"/>
          <w:tab w:val="left" w:pos="1152"/>
          <w:tab w:val="left" w:pos="1872"/>
          <w:tab w:val="left" w:pos="9187"/>
        </w:tabs>
        <w:ind w:left="2088" w:hanging="2088"/>
        <w:jc w:val="left"/>
      </w:pPr>
      <w:r>
        <w:tab/>
        <w:t>12/9/2009</w:t>
      </w:r>
      <w:r>
        <w:tab/>
        <w:t>Senate</w:t>
      </w:r>
      <w:r>
        <w:tab/>
      </w:r>
      <w:r w:rsidRPr="00B976E6">
        <w:t>Prefiled</w:t>
      </w:r>
    </w:p>
    <w:p w:rsidR="00DB3669" w:rsidRDefault="00DB3669" w:rsidP="00DB3669">
      <w:pPr>
        <w:widowControl w:val="0"/>
        <w:tabs>
          <w:tab w:val="right" w:pos="1008"/>
          <w:tab w:val="left" w:pos="1152"/>
          <w:tab w:val="left" w:pos="1872"/>
          <w:tab w:val="left" w:pos="9187"/>
        </w:tabs>
        <w:ind w:left="2088" w:hanging="2088"/>
        <w:jc w:val="left"/>
      </w:pPr>
      <w:r>
        <w:tab/>
        <w:t>12/9/2009</w:t>
      </w:r>
      <w:r>
        <w:tab/>
        <w:t>Senate</w:t>
      </w:r>
      <w:r>
        <w:tab/>
      </w:r>
      <w:r w:rsidRPr="00B976E6">
        <w:t xml:space="preserve">Referred to Committee on </w:t>
      </w:r>
      <w:r w:rsidRPr="00B976E6">
        <w:rPr>
          <w:b/>
        </w:rPr>
        <w:t>Judiciary</w:t>
      </w:r>
    </w:p>
    <w:p w:rsidR="00DB3669" w:rsidRDefault="00DB3669" w:rsidP="00DB3669">
      <w:pPr>
        <w:widowControl w:val="0"/>
        <w:tabs>
          <w:tab w:val="right" w:pos="1008"/>
          <w:tab w:val="left" w:pos="1152"/>
          <w:tab w:val="left" w:pos="1872"/>
          <w:tab w:val="left" w:pos="9187"/>
        </w:tabs>
        <w:ind w:left="2088" w:hanging="2088"/>
        <w:jc w:val="left"/>
      </w:pPr>
      <w:r>
        <w:tab/>
        <w:t>1/12/2010</w:t>
      </w:r>
      <w:r>
        <w:tab/>
        <w:t>Senate</w:t>
      </w:r>
      <w:r>
        <w:tab/>
      </w:r>
      <w:r w:rsidRPr="00B976E6">
        <w:t xml:space="preserve">Introduced and read first time </w:t>
      </w:r>
      <w:hyperlink r:id="rId7" w:history="1">
        <w:r w:rsidRPr="003739AA">
          <w:rPr>
            <w:rStyle w:val="Hyperlink"/>
          </w:rPr>
          <w:t>SJ</w:t>
        </w:r>
      </w:hyperlink>
      <w:r>
        <w:noBreakHyphen/>
      </w:r>
      <w:r w:rsidRPr="00B976E6">
        <w:t>18</w:t>
      </w:r>
    </w:p>
    <w:p w:rsidR="00DB3669" w:rsidRDefault="00DB3669" w:rsidP="00DB3669">
      <w:pPr>
        <w:widowControl w:val="0"/>
        <w:tabs>
          <w:tab w:val="right" w:pos="1008"/>
          <w:tab w:val="left" w:pos="1152"/>
          <w:tab w:val="left" w:pos="1872"/>
          <w:tab w:val="left" w:pos="9187"/>
        </w:tabs>
        <w:ind w:left="2088" w:hanging="2088"/>
        <w:jc w:val="left"/>
      </w:pPr>
      <w:r>
        <w:tab/>
        <w:t>1/12/2010</w:t>
      </w:r>
      <w:r>
        <w:tab/>
        <w:t>Senate</w:t>
      </w:r>
      <w:r>
        <w:tab/>
      </w:r>
      <w:r w:rsidRPr="00B976E6">
        <w:t xml:space="preserve">Referred to Committee on </w:t>
      </w:r>
      <w:r w:rsidRPr="00B976E6">
        <w:rPr>
          <w:b/>
        </w:rPr>
        <w:t>Judiciary</w:t>
      </w:r>
      <w:r w:rsidRPr="00B976E6">
        <w:t xml:space="preserve"> </w:t>
      </w:r>
      <w:hyperlink r:id="rId8" w:history="1">
        <w:r w:rsidRPr="003739AA">
          <w:rPr>
            <w:rStyle w:val="Hyperlink"/>
          </w:rPr>
          <w:t>SJ</w:t>
        </w:r>
      </w:hyperlink>
      <w:r>
        <w:noBreakHyphen/>
      </w:r>
      <w:r w:rsidRPr="00B976E6">
        <w:t>18</w:t>
      </w:r>
    </w:p>
    <w:p w:rsidR="00DB3669" w:rsidRDefault="00DB3669" w:rsidP="00DB3669">
      <w:pPr>
        <w:widowControl w:val="0"/>
        <w:tabs>
          <w:tab w:val="right" w:pos="1008"/>
          <w:tab w:val="left" w:pos="1152"/>
          <w:tab w:val="left" w:pos="1872"/>
          <w:tab w:val="left" w:pos="9187"/>
        </w:tabs>
        <w:ind w:left="2088" w:hanging="2088"/>
        <w:jc w:val="left"/>
      </w:pPr>
    </w:p>
    <w:p w:rsidR="008B55E9" w:rsidRPr="008B55E9" w:rsidRDefault="008B55E9" w:rsidP="008B55E9">
      <w:pPr>
        <w:widowControl w:val="0"/>
        <w:tabs>
          <w:tab w:val="right" w:pos="1008"/>
          <w:tab w:val="left" w:pos="1152"/>
          <w:tab w:val="left" w:pos="1872"/>
          <w:tab w:val="left" w:pos="9187"/>
        </w:tabs>
        <w:ind w:left="2088" w:hanging="2088"/>
        <w:jc w:val="left"/>
      </w:pP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B55E9">
        <w:rPr>
          <w:b/>
        </w:rPr>
        <w:t>VERSIONS OF THIS BILL</w:t>
      </w:r>
    </w:p>
    <w:p w:rsidR="008B55E9" w:rsidRDefault="008B55E9"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B55E9" w:rsidRDefault="000329C8" w:rsidP="008B55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8B55E9">
          <w:rPr>
            <w:rStyle w:val="Hyperlink"/>
          </w:rPr>
          <w:t>12/9/2009</w:t>
        </w:r>
      </w:hyperlink>
    </w:p>
    <w:p w:rsidR="008B55E9" w:rsidRDefault="008B55E9" w:rsidP="008B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55E9" w:rsidRDefault="008B55E9" w:rsidP="008B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B55E9" w:rsidSect="008B55E9">
          <w:pgSz w:w="12240" w:h="15840" w:code="1"/>
          <w:pgMar w:top="1080" w:right="1440" w:bottom="1080" w:left="1440" w:header="720" w:footer="720" w:gutter="0"/>
          <w:cols w:space="720"/>
          <w:noEndnote/>
          <w:docGrid w:linePitch="360"/>
        </w:sectPr>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04" w:rsidRDefault="00EE2C04" w:rsidP="00EE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BD7F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sidRPr="00F43F92">
        <w:rPr>
          <w:rFonts w:eastAsiaTheme="minorHAnsi"/>
          <w:color w:val="000000" w:themeColor="text1"/>
          <w:szCs w:val="22"/>
          <w:u w:color="000000" w:themeColor="text1"/>
        </w:rPr>
        <w:t>TO AMEND THE CODE OF LAWS OF SOUTH CAROLINA, 1976, BY ADDING SECTION 41</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35</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112 SO AS TO REQUIRE A PERSON RECEIVING AN UNEMPLOYMENT BENEFIT SHALL SUBMIT TO DRUG SCREENING</w:t>
      </w:r>
      <w:r>
        <w:rPr>
          <w:rFonts w:eastAsiaTheme="minorHAnsi"/>
          <w:color w:val="000000" w:themeColor="text1"/>
          <w:szCs w:val="22"/>
          <w:u w:color="000000" w:themeColor="text1"/>
        </w:rPr>
        <w:t xml:space="preserve"> </w:t>
      </w:r>
      <w:r w:rsidRPr="00F43F92">
        <w:rPr>
          <w:rFonts w:eastAsiaTheme="minorHAnsi"/>
          <w:color w:val="000000" w:themeColor="text1"/>
          <w:szCs w:val="22"/>
          <w:u w:color="000000" w:themeColor="text1"/>
        </w:rPr>
        <w:t>AND TO PROVIDE PENALTIES IF HE FAILS THIS DRUG TEST; AND BY ADDING SECTION 43</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5</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300 SO AS TO REQUIRE A PERSON RECEIVING CERTAIN PUBLIC AID OR ASSISTANCE SHALL SUBMIT TO DRUG SCREENING AND TO PROVIDE PENALTIES IF HE FAILS THIS DRUG TEST.</w:t>
      </w:r>
    </w:p>
    <w:p w:rsidR="00BD7F3A" w:rsidRDefault="00BD7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7F3A" w:rsidRDefault="00BD7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F3A" w:rsidRDefault="00BD7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BF3" w:rsidRPr="00F43F92" w:rsidRDefault="00BD7F3A"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B4383F">
        <w:t xml:space="preserve">Article 1, </w:t>
      </w:r>
      <w:r w:rsidR="00EA0BF3" w:rsidRPr="00F43F92">
        <w:rPr>
          <w:rFonts w:eastAsiaTheme="minorHAnsi"/>
          <w:color w:val="000000" w:themeColor="text1"/>
          <w:szCs w:val="22"/>
          <w:u w:color="000000" w:themeColor="text1"/>
        </w:rPr>
        <w:t>Chapter 35, Title 41 of the 1976 Code is amended by adding:</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112.</w:t>
      </w:r>
      <w:r w:rsidRPr="00F43F92">
        <w:rPr>
          <w:rFonts w:eastAsiaTheme="minorHAnsi"/>
          <w:color w:val="000000" w:themeColor="text1"/>
          <w:szCs w:val="22"/>
          <w:u w:color="000000" w:themeColor="text1"/>
        </w:rPr>
        <w:tab/>
        <w:t>(A)</w:t>
      </w:r>
      <w:r w:rsidRPr="00F43F92">
        <w:rPr>
          <w:rFonts w:eastAsiaTheme="minorHAnsi"/>
          <w:color w:val="000000" w:themeColor="text1"/>
          <w:szCs w:val="22"/>
          <w:u w:color="000000" w:themeColor="text1"/>
        </w:rPr>
        <w:tab/>
        <w:t>A person receiving an unemployment benefit shall submit to drug screening to determine whether probable cause exists to believe he is engaged in the use of illegal drugs.  The commission must develop and implement a standardized illegal drug screening process approved by the Department of Alcohol and Other Drug Abuse Services designed to assist the commission in making the probable cause determination.</w:t>
      </w:r>
      <w:r>
        <w:rPr>
          <w:rFonts w:eastAsiaTheme="minorHAnsi"/>
          <w:color w:val="000000" w:themeColor="text1"/>
          <w:szCs w:val="22"/>
          <w:u w:color="000000" w:themeColor="text1"/>
        </w:rPr>
        <w:t xml:space="preserve"> </w:t>
      </w:r>
      <w:r w:rsidRPr="00F43F92">
        <w:rPr>
          <w:rFonts w:eastAsiaTheme="minorHAnsi"/>
          <w:color w:val="000000" w:themeColor="text1"/>
          <w:szCs w:val="22"/>
          <w:u w:color="000000" w:themeColor="text1"/>
        </w:rPr>
        <w:t xml:space="preserve"> If screening indicates that there is probable cause to believe the person is engaged in the use of illegal drugs, the commission must require that he undergo a formal substance abuse assessment </w:t>
      </w:r>
      <w:r>
        <w:rPr>
          <w:rFonts w:eastAsiaTheme="minorHAnsi"/>
          <w:color w:val="000000" w:themeColor="text1"/>
          <w:szCs w:val="22"/>
          <w:u w:color="000000" w:themeColor="text1"/>
        </w:rPr>
        <w:t>that may include drug testing</w:t>
      </w:r>
      <w:r w:rsidRPr="00F43F92">
        <w:rPr>
          <w:rFonts w:eastAsiaTheme="minorHAnsi"/>
          <w:color w:val="000000" w:themeColor="text1"/>
          <w:szCs w:val="22"/>
          <w:u w:color="000000" w:themeColor="text1"/>
        </w:rPr>
        <w:t xml:space="preserve"> performed by a substance abuse professional certified by the Department of Alcohol and Other Drug Abuse Services.</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(B)</w:t>
      </w:r>
      <w:r w:rsidRPr="00F43F92">
        <w:rPr>
          <w:rFonts w:eastAsiaTheme="minorHAnsi"/>
          <w:color w:val="000000" w:themeColor="text1"/>
          <w:szCs w:val="22"/>
          <w:u w:color="000000" w:themeColor="text1"/>
        </w:rPr>
        <w:tab/>
        <w:t xml:space="preserve">A person who fails a drug test administered pursuant to subsection (A) must complete a drug treatment program approved by the Department of Alcohol and Other Drug Abuse Services in </w:t>
      </w:r>
      <w:r w:rsidRPr="00F43F92">
        <w:rPr>
          <w:rFonts w:eastAsiaTheme="minorHAnsi"/>
          <w:color w:val="000000" w:themeColor="text1"/>
          <w:szCs w:val="22"/>
          <w:u w:color="000000" w:themeColor="text1"/>
        </w:rPr>
        <w:lastRenderedPageBreak/>
        <w:t xml:space="preserve">order to become eligible for unemployment benefits.  After completion of the drug treatment program, the person must be subject to random drug testing to maintain eligibility.  </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(C)(1)</w:t>
      </w:r>
      <w:r w:rsidRPr="00F43F92">
        <w:rPr>
          <w:rFonts w:eastAsiaTheme="minorHAnsi"/>
          <w:color w:val="000000" w:themeColor="text1"/>
          <w:szCs w:val="22"/>
          <w:u w:color="000000" w:themeColor="text1"/>
        </w:rPr>
        <w:tab/>
        <w:t>A person subject to random testing who fails a random drug test for the first time is ineligible to continue receiving benefits until he completes another drug treatment program approved by the Department of Alcohol and Other Drug Abuse Services and agrees to continue random drug testing.</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(2)</w:t>
      </w:r>
      <w:r w:rsidRPr="00F43F92">
        <w:rPr>
          <w:rFonts w:eastAsiaTheme="minorHAnsi"/>
          <w:color w:val="000000" w:themeColor="text1"/>
          <w:szCs w:val="22"/>
          <w:u w:color="000000" w:themeColor="text1"/>
        </w:rPr>
        <w:tab/>
        <w:t>A person subject to random drug testing that fails a random test for the second time is ineligible for unemployment benefits for twelve months after the last positive drug test.”</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43F92">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2.</w:t>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Article 1, Chapter 5, Title 43 of the 1976 Code is amended by adding:</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“Section 43</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5</w:t>
      </w:r>
      <w:r>
        <w:rPr>
          <w:rFonts w:eastAsiaTheme="minorHAnsi"/>
          <w:color w:val="000000" w:themeColor="text1"/>
          <w:szCs w:val="22"/>
          <w:u w:color="000000" w:themeColor="text1"/>
        </w:rPr>
        <w:noBreakHyphen/>
        <w:t>300.</w:t>
      </w:r>
      <w:r w:rsidR="00C85968">
        <w:rPr>
          <w:rFonts w:eastAsiaTheme="minorHAnsi"/>
          <w:color w:val="000000" w:themeColor="text1"/>
          <w:szCs w:val="22"/>
          <w:u w:color="000000" w:themeColor="text1"/>
        </w:rPr>
        <w:tab/>
        <w:t>(A)</w:t>
      </w:r>
      <w:r w:rsidR="00C85968">
        <w:rPr>
          <w:rFonts w:eastAsiaTheme="minorHAnsi"/>
          <w:color w:val="000000" w:themeColor="text1"/>
          <w:szCs w:val="22"/>
          <w:u w:color="000000" w:themeColor="text1"/>
        </w:rPr>
        <w:tab/>
      </w:r>
      <w:r>
        <w:rPr>
          <w:rFonts w:eastAsiaTheme="minorHAnsi"/>
          <w:color w:val="000000" w:themeColor="text1"/>
          <w:szCs w:val="22"/>
          <w:u w:color="000000" w:themeColor="text1"/>
        </w:rPr>
        <w:t>Except as provided in Se</w:t>
      </w:r>
      <w:r w:rsidRPr="00F43F92">
        <w:rPr>
          <w:rFonts w:eastAsiaTheme="minorHAnsi"/>
          <w:color w:val="000000" w:themeColor="text1"/>
          <w:szCs w:val="22"/>
          <w:u w:color="000000" w:themeColor="text1"/>
        </w:rPr>
        <w:t>ction 43</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5</w:t>
      </w:r>
      <w:r>
        <w:rPr>
          <w:rFonts w:eastAsiaTheme="minorHAnsi"/>
          <w:color w:val="000000" w:themeColor="text1"/>
          <w:szCs w:val="22"/>
          <w:u w:color="000000" w:themeColor="text1"/>
        </w:rPr>
        <w:noBreakHyphen/>
      </w:r>
      <w:r w:rsidRPr="00F43F92">
        <w:rPr>
          <w:rFonts w:eastAsiaTheme="minorHAnsi"/>
          <w:color w:val="000000" w:themeColor="text1"/>
          <w:szCs w:val="22"/>
          <w:u w:color="000000" w:themeColor="text1"/>
        </w:rPr>
        <w:t>1190, a person eighteen years of age or older who receives a benefit under this chapter shall submit to drug screening to determine whether probable cause exists to believe that he is engaged in the use of illegal drugs.  The department must develop and implement a standardized illegal drug screening process approved by the Department of Alcohol and Other Drug Abuse Services designed to assist the commission in making the probable cause determination.</w:t>
      </w:r>
      <w:r>
        <w:rPr>
          <w:rFonts w:eastAsiaTheme="minorHAnsi"/>
          <w:color w:val="000000" w:themeColor="text1"/>
          <w:szCs w:val="22"/>
          <w:u w:color="000000" w:themeColor="text1"/>
        </w:rPr>
        <w:t xml:space="preserve"> </w:t>
      </w:r>
      <w:r w:rsidRPr="00F43F92">
        <w:rPr>
          <w:rFonts w:eastAsiaTheme="minorHAnsi"/>
          <w:color w:val="000000" w:themeColor="text1"/>
          <w:szCs w:val="22"/>
          <w:u w:color="000000" w:themeColor="text1"/>
        </w:rPr>
        <w:t xml:space="preserve"> If screening indicates that there is probable cause to believe the person is engaged in the use of illegal drugs, the department must require that he undergo a fo</w:t>
      </w:r>
      <w:r>
        <w:rPr>
          <w:rFonts w:eastAsiaTheme="minorHAnsi"/>
          <w:color w:val="000000" w:themeColor="text1"/>
          <w:szCs w:val="22"/>
          <w:u w:color="000000" w:themeColor="text1"/>
        </w:rPr>
        <w:t>rmal substance abuse assessment</w:t>
      </w:r>
      <w:r w:rsidRPr="00F43F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that</w:t>
      </w:r>
      <w:r w:rsidRPr="00F43F92">
        <w:rPr>
          <w:rFonts w:eastAsiaTheme="minorHAnsi"/>
          <w:color w:val="000000" w:themeColor="text1"/>
          <w:szCs w:val="22"/>
          <w:u w:color="000000" w:themeColor="text1"/>
        </w:rPr>
        <w:t xml:space="preserve"> may include drug testing performed by a substance abuse professional certified by the Department of Alcohol and Other Drug Abuse Services.</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(B)</w:t>
      </w:r>
      <w:r w:rsidRPr="00F43F92">
        <w:rPr>
          <w:rFonts w:eastAsiaTheme="minorHAnsi"/>
          <w:color w:val="000000" w:themeColor="text1"/>
          <w:szCs w:val="22"/>
          <w:u w:color="000000" w:themeColor="text1"/>
        </w:rPr>
        <w:tab/>
        <w:t xml:space="preserve">A person who fails a drug test administered pursuant to subsection (A) must complete a drug treatment program approved by the Department of Alcohol and Other Drug Abuse Services in order to become eligible for a benefit under this chapter.  After completion of the drug treatment program, the person must be subject to random drug testing to maintain eligibility.  </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(C)(1)</w:t>
      </w:r>
      <w:r w:rsidRPr="00F43F92">
        <w:rPr>
          <w:rFonts w:eastAsiaTheme="minorHAnsi"/>
          <w:color w:val="000000" w:themeColor="text1"/>
          <w:szCs w:val="22"/>
          <w:u w:color="000000" w:themeColor="text1"/>
        </w:rPr>
        <w:tab/>
        <w:t>A person subject to random testing who fails a random drug test for the first time is ineligible to continue receiving benefits until he completes another drug treatment program approved by the Department of Alcohol and Other Drug Abuse Services and agrees to continue random drug testing.</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(2)</w:t>
      </w:r>
      <w:r w:rsidRPr="00F43F92">
        <w:rPr>
          <w:rFonts w:eastAsiaTheme="minorHAnsi"/>
          <w:color w:val="000000" w:themeColor="text1"/>
          <w:szCs w:val="22"/>
          <w:u w:color="000000" w:themeColor="text1"/>
        </w:rPr>
        <w:tab/>
        <w:t>A person subject to random drug testing that fails a random test for the second time is ineligible for unemployment benefits for twelve months after the last positive drug test.”</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A0BF3"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3.</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A0BF3" w:rsidRPr="00F43F92"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7F3A" w:rsidRDefault="00EA0BF3" w:rsidP="00EA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sidRPr="00F43F92">
        <w:rPr>
          <w:rFonts w:eastAsiaTheme="minorHAnsi"/>
          <w:color w:val="000000" w:themeColor="text1"/>
          <w:szCs w:val="22"/>
          <w:u w:color="000000" w:themeColor="text1"/>
        </w:rPr>
        <w:t>.</w:t>
      </w:r>
      <w:r>
        <w:rPr>
          <w:rFonts w:eastAsiaTheme="minorHAnsi"/>
          <w:color w:val="000000" w:themeColor="text1"/>
          <w:szCs w:val="22"/>
          <w:u w:color="000000" w:themeColor="text1"/>
        </w:rPr>
        <w:tab/>
      </w:r>
      <w:r w:rsidRPr="00F43F92">
        <w:rPr>
          <w:rFonts w:eastAsiaTheme="minorHAnsi"/>
          <w:color w:val="000000" w:themeColor="text1"/>
          <w:szCs w:val="22"/>
          <w:u w:color="000000" w:themeColor="text1"/>
        </w:rPr>
        <w:t>This act takes effect upon approval by the Governor.</w:t>
      </w:r>
    </w:p>
    <w:p w:rsidR="00084EB5" w:rsidRDefault="00EA0B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EB5" w:rsidRDefault="00084EB5" w:rsidP="008B55E9">
      <w:pPr>
        <w:suppressAutoHyphens/>
      </w:pPr>
    </w:p>
    <w:sectPr w:rsidR="00084EB5" w:rsidSect="008B55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BF3" w:rsidRDefault="00EA0BF3" w:rsidP="009F0C77">
      <w:r>
        <w:separator/>
      </w:r>
    </w:p>
  </w:endnote>
  <w:endnote w:type="continuationSeparator" w:id="0">
    <w:p w:rsidR="00EA0BF3" w:rsidRDefault="00EA0B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6919CB-BAD6-44D3-8496-23B54728BAAF}"/>
    <w:embedBold r:id="rId2" w:fontKey="{5E434DA2-97B2-4136-A4EA-12CCAB8F28D4}"/>
  </w:font>
  <w:font w:name="Calibri">
    <w:panose1 w:val="020F0502020204030204"/>
    <w:charset w:val="00"/>
    <w:family w:val="swiss"/>
    <w:pitch w:val="variable"/>
    <w:sig w:usb0="E10002FF" w:usb1="4000ACFF" w:usb2="00000009" w:usb3="00000000" w:csb0="0000019F" w:csb1="00000000"/>
    <w:embedRegular r:id="rId3" w:fontKey="{17CB5011-123D-4628-8C95-C991C056D465}"/>
  </w:font>
  <w:font w:name="Cambria">
    <w:panose1 w:val="02040503050406030204"/>
    <w:charset w:val="00"/>
    <w:family w:val="roman"/>
    <w:pitch w:val="variable"/>
    <w:sig w:usb0="E00002FF" w:usb1="400004FF" w:usb2="00000000" w:usb3="00000000" w:csb0="0000019F" w:csb1="00000000"/>
    <w:embedRegular r:id="rId4" w:fontKey="{C134183C-8F8B-48B1-BD0C-C268B5D4A6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5E9" w:rsidRPr="00084EB5" w:rsidRDefault="008B55E9" w:rsidP="00084EB5">
    <w:pPr>
      <w:pStyle w:val="Footer"/>
      <w:tabs>
        <w:tab w:val="clear" w:pos="4680"/>
        <w:tab w:val="clear" w:pos="9360"/>
        <w:tab w:val="center" w:pos="2995"/>
      </w:tabs>
      <w:spacing w:before="120"/>
    </w:pPr>
    <w:r>
      <w:t>[920]</w:t>
    </w:r>
    <w:r>
      <w:tab/>
    </w:r>
    <w:r w:rsidR="000329C8">
      <w:fldChar w:fldCharType="begin"/>
    </w:r>
    <w:r w:rsidR="000329C8">
      <w:instrText xml:space="preserve"> PAGE  \* MERGEFORMAT </w:instrText>
    </w:r>
    <w:r w:rsidR="000329C8">
      <w:fldChar w:fldCharType="separate"/>
    </w:r>
    <w:r w:rsidR="000329C8">
      <w:rPr>
        <w:noProof/>
      </w:rPr>
      <w:t>1</w:t>
    </w:r>
    <w:r w:rsidR="000329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BF3" w:rsidRDefault="00EA0BF3" w:rsidP="009F0C77">
      <w:r>
        <w:separator/>
      </w:r>
    </w:p>
  </w:footnote>
  <w:footnote w:type="continuationSeparator" w:id="0">
    <w:p w:rsidR="00EA0BF3" w:rsidRDefault="00EA0B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43AB10"/>
    <w:docVar w:name="CoverBillType" w:val="b"/>
    <w:docVar w:name="docpath" w:val="L:\Council\bills\AGM\19543AB10.DOCX"/>
    <w:docVar w:name="dvBillNumber" w:val="920"/>
    <w:docVar w:name="dvBillNumberPrefix" w:val="S. "/>
    <w:docVar w:name="dvOriginalBody" w:val="Senate"/>
    <w:docVar w:name="dvSteno" w:val="AGM"/>
    <w:docVar w:name="NameofBody" w:val="s"/>
    <w:docVar w:name="vgroup2" w:val="Council"/>
  </w:docVars>
  <w:rsids>
    <w:rsidRoot w:val="007F7DA5"/>
    <w:rsid w:val="00026C9A"/>
    <w:rsid w:val="000329C8"/>
    <w:rsid w:val="00084EB5"/>
    <w:rsid w:val="000965A1"/>
    <w:rsid w:val="000E1785"/>
    <w:rsid w:val="001023A4"/>
    <w:rsid w:val="0010776B"/>
    <w:rsid w:val="00133E66"/>
    <w:rsid w:val="00134ACF"/>
    <w:rsid w:val="00144E15"/>
    <w:rsid w:val="001A4A62"/>
    <w:rsid w:val="001A681E"/>
    <w:rsid w:val="001C2B34"/>
    <w:rsid w:val="001D08F2"/>
    <w:rsid w:val="002037CA"/>
    <w:rsid w:val="002047A2"/>
    <w:rsid w:val="002321B6"/>
    <w:rsid w:val="0023696B"/>
    <w:rsid w:val="00250967"/>
    <w:rsid w:val="002759C5"/>
    <w:rsid w:val="00277DEE"/>
    <w:rsid w:val="00280D88"/>
    <w:rsid w:val="00294ABE"/>
    <w:rsid w:val="002A3EB4"/>
    <w:rsid w:val="002E618E"/>
    <w:rsid w:val="00325348"/>
    <w:rsid w:val="003739AA"/>
    <w:rsid w:val="00375E9C"/>
    <w:rsid w:val="00377203"/>
    <w:rsid w:val="00393688"/>
    <w:rsid w:val="003B6263"/>
    <w:rsid w:val="003D411E"/>
    <w:rsid w:val="003E3C1E"/>
    <w:rsid w:val="003E6148"/>
    <w:rsid w:val="00400EAA"/>
    <w:rsid w:val="0041760A"/>
    <w:rsid w:val="004809EE"/>
    <w:rsid w:val="00511EE9"/>
    <w:rsid w:val="00521E00"/>
    <w:rsid w:val="0052475A"/>
    <w:rsid w:val="005609A9"/>
    <w:rsid w:val="00577C6C"/>
    <w:rsid w:val="0058501B"/>
    <w:rsid w:val="00611C94"/>
    <w:rsid w:val="006215AA"/>
    <w:rsid w:val="00622298"/>
    <w:rsid w:val="006340D9"/>
    <w:rsid w:val="00643B8E"/>
    <w:rsid w:val="00665EBC"/>
    <w:rsid w:val="0069470D"/>
    <w:rsid w:val="006A476C"/>
    <w:rsid w:val="006C6A93"/>
    <w:rsid w:val="006E02F9"/>
    <w:rsid w:val="00725172"/>
    <w:rsid w:val="00753C04"/>
    <w:rsid w:val="00756946"/>
    <w:rsid w:val="00757F80"/>
    <w:rsid w:val="00771EEC"/>
    <w:rsid w:val="00786819"/>
    <w:rsid w:val="007A325A"/>
    <w:rsid w:val="007F1523"/>
    <w:rsid w:val="007F509E"/>
    <w:rsid w:val="007F5799"/>
    <w:rsid w:val="007F6947"/>
    <w:rsid w:val="007F7DA5"/>
    <w:rsid w:val="00872729"/>
    <w:rsid w:val="008B55E9"/>
    <w:rsid w:val="008D5E89"/>
    <w:rsid w:val="008F4429"/>
    <w:rsid w:val="009352BB"/>
    <w:rsid w:val="00990668"/>
    <w:rsid w:val="009F0C77"/>
    <w:rsid w:val="009F4DD1"/>
    <w:rsid w:val="00A62C3C"/>
    <w:rsid w:val="00A64E80"/>
    <w:rsid w:val="00A741D9"/>
    <w:rsid w:val="00A9741D"/>
    <w:rsid w:val="00AC4F48"/>
    <w:rsid w:val="00AD31DA"/>
    <w:rsid w:val="00AD4B17"/>
    <w:rsid w:val="00B26FA6"/>
    <w:rsid w:val="00B4383F"/>
    <w:rsid w:val="00B6759D"/>
    <w:rsid w:val="00B741CB"/>
    <w:rsid w:val="00B934F3"/>
    <w:rsid w:val="00BB6347"/>
    <w:rsid w:val="00BC501E"/>
    <w:rsid w:val="00BD2134"/>
    <w:rsid w:val="00BD7F3A"/>
    <w:rsid w:val="00C038D8"/>
    <w:rsid w:val="00C045DD"/>
    <w:rsid w:val="00C3136F"/>
    <w:rsid w:val="00C3483A"/>
    <w:rsid w:val="00C626CC"/>
    <w:rsid w:val="00C74E9D"/>
    <w:rsid w:val="00C82FD3"/>
    <w:rsid w:val="00C85968"/>
    <w:rsid w:val="00CC6B7B"/>
    <w:rsid w:val="00CD3619"/>
    <w:rsid w:val="00CF4447"/>
    <w:rsid w:val="00D405E7"/>
    <w:rsid w:val="00D41D56"/>
    <w:rsid w:val="00D44CC8"/>
    <w:rsid w:val="00D6260D"/>
    <w:rsid w:val="00D6662B"/>
    <w:rsid w:val="00D95E2F"/>
    <w:rsid w:val="00D970A9"/>
    <w:rsid w:val="00DB3669"/>
    <w:rsid w:val="00DB3AC0"/>
    <w:rsid w:val="00DE68F0"/>
    <w:rsid w:val="00DF3845"/>
    <w:rsid w:val="00DF7E17"/>
    <w:rsid w:val="00EA0BF3"/>
    <w:rsid w:val="00EA6E64"/>
    <w:rsid w:val="00EB00A2"/>
    <w:rsid w:val="00EB1BF3"/>
    <w:rsid w:val="00EE2C04"/>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231915-DC66-44DE-9CF4-605A4BCA8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B55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20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AA2CA-A9F5-4CAA-A4ED-81E55BB65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844</Words>
  <Characters>4515</Characters>
  <Application>Microsoft Office Word</Application>
  <DocSecurity>0</DocSecurity>
  <Lines>132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920: Unemployment benefits - South Carolina Legislature Online</dc:title>
  <dc:subject/>
  <dc:creator>AngieMorgan</dc:creator>
  <cp:keywords/>
  <dc:description/>
  <cp:lastModifiedBy>N Cumfer</cp:lastModifiedBy>
  <cp:revision>10</cp:revision>
  <cp:lastPrinted>2009-12-09T14:20:00Z</cp:lastPrinted>
  <dcterms:created xsi:type="dcterms:W3CDTF">2009-12-09T20:02:00Z</dcterms:created>
  <dcterms:modified xsi:type="dcterms:W3CDTF">2014-11-24T15:08:00Z</dcterms:modified>
</cp:coreProperties>
</file>