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 2009</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Pr="00E204EB" w:rsidRDefault="00E204EB" w:rsidP="00E204E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O’Dell, Cleary, Leventis, Elliott, Lourie, Malloy and Setzler</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3/31/09--H.</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WAYS AND MEANS</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12) to establish the South Carolina Taxation Realignment Commission, to provide for the commission’s membership, powers, duties, and responsibilities, to provide that the commission, etc., respectfully</w:t>
      </w: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05319B">
        <w:rPr>
          <w:rFonts w:eastAsia="Times New Roman" w:cs="Times New Roman"/>
          <w:szCs w:val="20"/>
        </w:rPr>
        <w:t>Amend the joint resolution, as and if amended, by striking all after the enacting words and inserting:</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ab/>
      </w:r>
      <w:r w:rsidRPr="0005319B">
        <w:rPr>
          <w:rFonts w:eastAsia="Times New Roman" w:cs="Times New Roman"/>
          <w:szCs w:val="20"/>
        </w:rPr>
        <w:t xml:space="preserve">/  </w:t>
      </w:r>
      <w:r w:rsidRPr="0005319B">
        <w:rPr>
          <w:rFonts w:eastAsia="Times New Roman" w:cs="Times New Roman"/>
        </w:rPr>
        <w:t>(A)</w:t>
      </w:r>
      <w:r w:rsidRPr="0005319B">
        <w:rPr>
          <w:rFonts w:eastAsia="Times New Roman" w:cs="Times New Roman"/>
        </w:rPr>
        <w:tab/>
        <w:t>There is created the South Carolina Taxation Realignment Commission to be comprised of seventeen members appointed as follows:</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(1)</w:t>
      </w:r>
      <w:r w:rsidRPr="0005319B">
        <w:rPr>
          <w:rFonts w:eastAsia="Times New Roman" w:cs="Times New Roman"/>
        </w:rPr>
        <w:tab/>
        <w:t>two members appointed by the Governor;</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(2)</w:t>
      </w:r>
      <w:r w:rsidRPr="0005319B">
        <w:rPr>
          <w:rFonts w:eastAsia="Times New Roman" w:cs="Times New Roman"/>
        </w:rPr>
        <w:tab/>
        <w:t>two members appointed by the President Pro Tempore of the Senate;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(3)</w:t>
      </w:r>
      <w:r w:rsidRPr="0005319B">
        <w:rPr>
          <w:rFonts w:eastAsia="Times New Roman" w:cs="Times New Roman"/>
        </w:rPr>
        <w:tab/>
        <w:t>two members appointed by the Speaker of the House of Representatives;</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(4)</w:t>
      </w:r>
      <w:r w:rsidRPr="0005319B">
        <w:rPr>
          <w:rFonts w:eastAsia="Times New Roman" w:cs="Times New Roman"/>
        </w:rPr>
        <w:tab/>
        <w:t>two members appointed by the Chairman of the Senate Finance Committee;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(5)</w:t>
      </w:r>
      <w:r w:rsidRPr="0005319B">
        <w:rPr>
          <w:rFonts w:eastAsia="Times New Roman" w:cs="Times New Roman"/>
        </w:rPr>
        <w:tab/>
        <w:t>two members appointed by the Chairman of the House Ways and Means Committee;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(6)</w:t>
      </w:r>
      <w:r w:rsidRPr="0005319B">
        <w:rPr>
          <w:rFonts w:eastAsia="Times New Roman" w:cs="Times New Roman"/>
        </w:rPr>
        <w:tab/>
        <w:t>three members of the Senate to serve ex officio, to be appointed by the President Pro Tempore of the Senate;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(7)</w:t>
      </w:r>
      <w:r w:rsidRPr="0005319B">
        <w:rPr>
          <w:rFonts w:eastAsia="Times New Roman" w:cs="Times New Roman"/>
        </w:rPr>
        <w:tab/>
        <w:t>three members of the House to serve ex officio, to be appointed by the Speaker of the House of Representatives;</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(8)</w:t>
      </w:r>
      <w:r w:rsidRPr="0005319B">
        <w:rPr>
          <w:rFonts w:eastAsia="Times New Roman" w:cs="Times New Roman"/>
        </w:rPr>
        <w:tab/>
        <w:t>the Director of the Department of Revenue to serve ex officio.</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lastRenderedPageBreak/>
        <w:tab/>
        <w:t>The members appointed pursuant to items (1) through (5) above must not be members of the General Assembly and must have substantial academic or professional experience or specialization in one or more areas of public finance, government budgeting and administration, tax administration, economics, accounting, or tax law.</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The members appointed pursuant to items (1) through (7) above shall serve at the pleasure of their appointing authority.</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All vacancies must be filled in the manner of original appointment.</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(B)</w:t>
      </w:r>
      <w:r w:rsidRPr="0005319B">
        <w:rPr>
          <w:rFonts w:eastAsia="Times New Roman" w:cs="Times New Roman"/>
        </w:rPr>
        <w:tab/>
        <w:t>The members of the commission:</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(1)</w:t>
      </w:r>
      <w:r w:rsidRPr="0005319B">
        <w:rPr>
          <w:rFonts w:eastAsia="Times New Roman" w:cs="Times New Roman"/>
        </w:rPr>
        <w:tab/>
        <w:t>shall meet as soon as practicable after appointment and organize by electing one of their number as chairman and such other officers as the commission considers necessary.  Thereafter, the commission shall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(2)</w:t>
      </w:r>
      <w:r w:rsidRPr="0005319B">
        <w:rPr>
          <w:rFonts w:eastAsia="Times New Roman" w:cs="Times New Roman"/>
        </w:rPr>
        <w:tab/>
        <w:t>shall serve without compensation and are ineligible for the usual mileage, subsistence, and per diem allowed by law for members of boards, committees, and commissions.  Other expenses incurred by the commission must be paid equally from approved accounts of each house subject to the approval of the respective Operations and Management Committees; and</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(3)</w:t>
      </w:r>
      <w:r w:rsidRPr="0005319B">
        <w:rPr>
          <w:rFonts w:eastAsia="Times New Roman" w:cs="Times New Roman"/>
        </w:rPr>
        <w:tab/>
        <w:t>unless authorized by a further or subsequent enactment, conclude the commission’s business by January 1, 2011, at which time the commission is dissolved.  The General Assembly may extend the dates by which the commission shall submit reports required by this joint resolution.</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(C)</w:t>
      </w:r>
      <w:r w:rsidRPr="0005319B">
        <w:rPr>
          <w:rFonts w:eastAsia="Times New Roman" w:cs="Times New Roman"/>
        </w:rPr>
        <w:tab/>
        <w:t>The duties of the commission are to:</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(1)</w:t>
      </w:r>
      <w:r w:rsidRPr="0005319B">
        <w:rPr>
          <w:rFonts w:eastAsia="Times New Roman" w:cs="Times New Roman"/>
        </w:rPr>
        <w:tab/>
        <w:t xml:space="preserve">develop criteria for assessing the effectiveness of the current tax system structure, as well as the likely systemic impact of any proposed changes effecting tax revenues and report the </w:t>
      </w:r>
      <w:r w:rsidRPr="0005319B">
        <w:rPr>
          <w:rFonts w:eastAsia="Times New Roman" w:cs="Times New Roman"/>
        </w:rPr>
        <w:lastRenderedPageBreak/>
        <w:t>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(2)</w:t>
      </w:r>
      <w:r w:rsidRPr="0005319B">
        <w:rPr>
          <w:rFonts w:eastAsia="Times New Roman" w:cs="Times New Roman"/>
        </w:rPr>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of the 1976 Code, that effectuates the recommendations contained in the commission’s report; and</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r>
      <w:r w:rsidRPr="0005319B">
        <w:rPr>
          <w:rFonts w:eastAsia="Times New Roman" w:cs="Times New Roman"/>
        </w:rPr>
        <w:tab/>
        <w:t>(3)</w:t>
      </w:r>
      <w:r w:rsidRPr="0005319B">
        <w:rPr>
          <w:rFonts w:eastAsia="Times New Roman" w:cs="Times New Roman"/>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sidRPr="0005319B">
        <w:rPr>
          <w:rFonts w:eastAsia="Times New Roman" w:cs="Times New Roman"/>
        </w:rPr>
        <w:noBreakHyphen/>
        <w:t>36</w:t>
      </w:r>
      <w:r w:rsidRPr="0005319B">
        <w:rPr>
          <w:rFonts w:eastAsia="Times New Roman" w:cs="Times New Roman"/>
        </w:rPr>
        <w:noBreakHyphen/>
        <w:t>2120, and (2) the property tax system of this State regulated by the general law and the constitution and property tax relief provided by the General Assembly.</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(D)</w:t>
      </w:r>
      <w:r w:rsidRPr="0005319B">
        <w:rPr>
          <w:rFonts w:eastAsia="Times New Roman" w:cs="Times New Roman"/>
        </w:rPr>
        <w:tab/>
        <w:t>The chairman of the Ways and Means Committee and the chairman of the Senate Finance Committee must receive the report required by subsection (C)(2) and subsequently shall introduce legislation solely concerning the contents of the report.</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 xml:space="preserve">An amendment that seeks to add, delete, or substantively change a recommendation or other provision affecting state revenue included in any legislation recommended by the commission only may be adopted or concurred in by a majority roll-call vote of those present and voting in each respective house.  </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5319B">
        <w:rPr>
          <w:rFonts w:eastAsia="Times New Roman" w:cs="Times New Roman"/>
        </w:rPr>
        <w:tab/>
        <w:t>(E)</w:t>
      </w:r>
      <w:r w:rsidRPr="0005319B">
        <w:rPr>
          <w:rFonts w:eastAsia="Times New Roman" w:cs="Times New Roman"/>
        </w:rPr>
        <w:tab/>
        <w:t xml:space="preserve">Further legislative recommendations made by the commission must be introduced in both houses by Chairman of the </w:t>
      </w:r>
      <w:r w:rsidRPr="0005319B">
        <w:rPr>
          <w:rFonts w:eastAsia="Times New Roman" w:cs="Times New Roman"/>
        </w:rPr>
        <w:lastRenderedPageBreak/>
        <w:t>Senate Finance Committee and the Chairman of the House Ways and Means Committee respectively.</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r>
      <w:r w:rsidRPr="0005319B">
        <w:rPr>
          <w:rFonts w:eastAsia="Times New Roman" w:cs="Times New Roman"/>
        </w:rPr>
        <w:t>SECTION</w:t>
      </w:r>
      <w:r w:rsidRPr="0005319B">
        <w:rPr>
          <w:rFonts w:eastAsia="Times New Roman" w:cs="Times New Roman"/>
        </w:rPr>
        <w:tab/>
        <w:t>2.</w:t>
      </w:r>
      <w:r w:rsidRPr="0005319B">
        <w:rPr>
          <w:rFonts w:eastAsia="Times New Roman" w:cs="Times New Roman"/>
        </w:rPr>
        <w:tab/>
        <w:t>This joint resolution takes effect upon approval by the Governor.  /</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05319B">
        <w:rPr>
          <w:rFonts w:eastAsia="Times New Roman" w:cs="Times New Roman"/>
          <w:szCs w:val="20"/>
        </w:rPr>
        <w:t>Renumber sections to conform.</w:t>
      </w:r>
    </w:p>
    <w:p w:rsid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05319B">
        <w:rPr>
          <w:rFonts w:eastAsia="Times New Roman" w:cs="Times New Roman"/>
          <w:szCs w:val="20"/>
        </w:rPr>
        <w:t>Amend title to conform.</w:t>
      </w:r>
    </w:p>
    <w:p w:rsidR="00E204EB" w:rsidRPr="0005319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T. COOPER for Committee.</w:t>
      </w: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1.</w:t>
      </w:r>
      <w:r w:rsidRPr="00683523">
        <w:rPr>
          <w:rFonts w:eastAsia="Times New Roman" w:cs="Times New Roman"/>
        </w:rPr>
        <w:tab/>
        <w:t>(A)</w:t>
      </w:r>
      <w:r w:rsidRPr="00683523">
        <w:rPr>
          <w:rFonts w:eastAsia="Times New Roman" w:cs="Times New Roman"/>
        </w:rPr>
        <w:tab/>
        <w:t>There is created the South Carolina Taxation Realignment Commission to be comprised of eleven members appointed as follows: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one member each appointed by the President Pro Tempore of the Senate, the Senate Finance Committee Chairman, the Senate Majority Leader, and the Senate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one member each appointed by the Speaker of the House, the House Ways and Means Committee Chairman, the House Majority Leader, and the House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(3)</w:t>
      </w:r>
      <w:r w:rsidRPr="00683523">
        <w:rPr>
          <w:rFonts w:eastAsia="Times New Roman" w:cs="Times New Roman"/>
        </w:rPr>
        <w:tab/>
        <w:t>two members appointed by the Governor;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the Director of the Department of Revenue, to serve ex officio.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Members of the General Assembly may not be appointed to the commission.  Members of the commission must have substantial </w:t>
      </w:r>
      <w:r w:rsidRPr="00683523">
        <w:rPr>
          <w:rFonts w:eastAsia="Times New Roman" w:cs="Times New Roman"/>
        </w:rPr>
        <w:lastRenderedPageBreak/>
        <w:t xml:space="preserve">academic or professional experience or specialization in one or more areas of public finance, government budgeting and administration, tax administration, economics, accounting, tax law, </w:t>
      </w:r>
      <w:r w:rsidR="00F83FC0" w:rsidRPr="00683523">
        <w:rPr>
          <w:rFonts w:eastAsia="Times New Roman" w:cs="Times New Roman"/>
        </w:rPr>
        <w:t>or business.</w:t>
      </w:r>
      <w:r w:rsidR="00F83FC0" w:rsidRPr="00683523">
        <w:rPr>
          <w:rFonts w:eastAsia="Times New Roman" w:cs="Times New Roman"/>
        </w:rPr>
        <w:tab/>
        <w:t xml:space="preserve">  Members of the commission must have been a resident of South Carolina since January 1, 1997.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cs="Times New Roman"/>
        </w:rPr>
        <w:t>No member of the commission may enter upon his official responsibilities with the commission unless he has filed a statement of economic interests in accordance with the provisions of Article 11, Chapter 13, Title 8, with the State Ethics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(B)</w:t>
      </w:r>
      <w:r w:rsidRPr="00683523">
        <w:rPr>
          <w:rFonts w:eastAsia="Times New Roman" w:cs="Times New Roman"/>
        </w:rPr>
        <w:tab/>
        <w:t>The members of the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szCs w:val="24"/>
        </w:rPr>
        <w:tab/>
      </w:r>
      <w:r w:rsidRPr="00683523">
        <w:rPr>
          <w:rFonts w:eastAsia="Times New Roman" w:cs="Times New Roman"/>
          <w:szCs w:val="24"/>
        </w:rPr>
        <w:tab/>
        <w:t>(3)</w:t>
      </w:r>
      <w:r w:rsidRPr="00683523">
        <w:rPr>
          <w:rFonts w:eastAsia="Times New Roman" w:cs="Times New Roman"/>
          <w:szCs w:val="24"/>
        </w:rPr>
        <w:tab/>
        <w:t xml:space="preserve">select and employ a staff director and is authorized to select and employ such other staff as may be prudent to assist </w:t>
      </w:r>
      <w:r w:rsidRPr="00683523">
        <w:rPr>
          <w:rFonts w:eastAsia="Times New Roman" w:cs="Times New Roman"/>
        </w:rPr>
        <w:t>the commission in the performance of its duties and responsibilities.  The staff director shall be chosen solely on the grounds of fitness to perform the duties of the position and must possess: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a Masters Degree from an accredited college or university, or a Baccalaureate Degree from an accredited college or university and have obtained professional experience equivalent to a Masters Degree;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lastRenderedPageBreak/>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at least five years of experience in a public, private, or governmental position at the managerial level;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(c)</w:t>
      </w:r>
      <w:r w:rsidRPr="00683523">
        <w:rPr>
          <w:rFonts w:eastAsia="Times New Roman" w:cs="Times New Roman"/>
        </w:rPr>
        <w:tab/>
        <w:t>an academic background or substantial career experience in one or more of the following fields: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w:t>
      </w:r>
      <w:r w:rsidRPr="00683523">
        <w:rPr>
          <w:rFonts w:eastAsia="Times New Roman" w:cs="Times New Roman"/>
        </w:rPr>
        <w:tab/>
      </w:r>
      <w:r w:rsidRPr="00683523">
        <w:rPr>
          <w:rFonts w:eastAsia="Times New Roman" w:cs="Times New Roman"/>
        </w:rPr>
        <w:tab/>
        <w:t>economics;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w:t>
      </w:r>
      <w:r w:rsidRPr="00683523">
        <w:rPr>
          <w:rFonts w:eastAsia="Times New Roman" w:cs="Times New Roman"/>
        </w:rPr>
        <w:tab/>
        <w:t>government budgeting and administration;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(iii)</w:t>
      </w:r>
      <w:r w:rsidRPr="00683523">
        <w:rPr>
          <w:rFonts w:eastAsia="Times New Roman" w:cs="Times New Roman"/>
        </w:rPr>
        <w:tab/>
        <w:t>urban and regional economic development;</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(iv)</w:t>
      </w:r>
      <w:r w:rsidRPr="00683523">
        <w:rPr>
          <w:rFonts w:eastAsia="Times New Roman" w:cs="Times New Roman"/>
        </w:rPr>
        <w:tab/>
        <w:t>economic forecasting; or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(v)</w:t>
      </w:r>
      <w:r w:rsidRPr="00683523">
        <w:rPr>
          <w:rFonts w:eastAsia="Times New Roman" w:cs="Times New Roman"/>
        </w:rPr>
        <w:tab/>
        <w:t>state and local public finance.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No member of the General Assembly, nor anyone who has been a member of the General Assembly, nor anyone employed by the General Assembly since January 1, 1997, nor anyone who has been a lobbyist, as defined in Section 2-17-10(13), since January 1, </w:t>
      </w:r>
      <w:r w:rsidR="00F83FC0" w:rsidRPr="00683523">
        <w:rPr>
          <w:rFonts w:eastAsia="Times New Roman" w:cs="Times New Roman"/>
        </w:rPr>
        <w:t xml:space="preserve">1997, nor anyone who has not been a resident of South Carolina since January 1, 1997, is eligible to be selected as director.  The director shall act as </w:t>
      </w:r>
      <w:r w:rsidRPr="00683523">
        <w:rPr>
          <w:rFonts w:eastAsia="Times New Roman" w:cs="Times New Roman"/>
        </w:rPr>
        <w:t>secretary for the commission and shall, with the approval of the commission, have authority to contract for experts, consultants, and such other assistance as may be necessary to carry out the duties of the commission.  Subject to funding by the General Assembly, the director shall be paid equally from the approved account of each house of the General Assembly, subject to the approval of the respective Operations and Management Committees;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unless authorized by a further or subsequent enactment, conclude the commission’s business and dissolve the commission effective January 1, 2015.  The General Assembly may extend the dates by which the commission must submit reports required by this joint resolution.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(C)</w:t>
      </w:r>
      <w:r w:rsidRPr="00683523">
        <w:rPr>
          <w:rFonts w:eastAsia="Times New Roman" w:cs="Times New Roman"/>
        </w:rPr>
        <w:tab/>
        <w:t>The duties of the commission shall be to: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develop criteria for assessing the effectiveness of the current tax system structure, as well as the likely systemic </w:t>
      </w:r>
      <w:r w:rsidR="00683523" w:rsidRPr="00683523">
        <w:rPr>
          <w:rFonts w:eastAsia="Times New Roman" w:cs="Times New Roman"/>
        </w:rPr>
        <w:t>impact of any proposed changes a</w:t>
      </w:r>
      <w:r w:rsidRPr="00683523">
        <w:rPr>
          <w:rFonts w:eastAsia="Times New Roman" w:cs="Times New Roman"/>
        </w:rPr>
        <w:t xml:space="preserve">ffecting tax revenues and report the </w:t>
      </w:r>
      <w:r w:rsidR="00F83FC0" w:rsidRPr="00683523">
        <w:rPr>
          <w:rFonts w:eastAsia="Times New Roman" w:cs="Times New Roman"/>
        </w:rPr>
        <w:t xml:space="preserve">criteria to the General Assembly within three months of the effective </w:t>
      </w:r>
      <w:r w:rsidRPr="00683523">
        <w:rPr>
          <w:rFonts w:eastAsia="Times New Roman" w:cs="Times New Roman"/>
        </w:rPr>
        <w:t>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00F83FC0" w:rsidRPr="00683523">
        <w:rPr>
          <w:rFonts w:eastAsia="Times New Roman" w:cs="Times New Roman"/>
        </w:rPr>
        <w:t>(2)</w:t>
      </w:r>
      <w:r w:rsidR="00F83FC0" w:rsidRPr="00683523">
        <w:rPr>
          <w:rFonts w:eastAsia="Times New Roman" w:cs="Times New Roman"/>
        </w:rPr>
        <w:tab/>
        <w:t xml:space="preserve">no later than March 15, 2010, prepare and deliver a </w:t>
      </w:r>
      <w:r w:rsidRPr="00683523">
        <w:rPr>
          <w:rFonts w:eastAsia="Times New Roman" w:cs="Times New Roman"/>
        </w:rPr>
        <w:t xml:space="preserve">report and recommendation to the Chairman of the Senate Finance Committee and the Chairman of the House Ways and Means Committee, including the text of an amendment that effectuates the </w:t>
      </w:r>
      <w:r w:rsidRPr="00683523">
        <w:rPr>
          <w:rFonts w:eastAsia="Times New Roman" w:cs="Times New Roman"/>
        </w:rPr>
        <w:lastRenderedPageBreak/>
        <w:t>recommendations.  The commission’s report must be a detailed, comprehensive, and careful evaluation of the state’s tax system structure.  The commission’s report shall consider: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sales and use tax exemptions or limitations to be retained, modified</w:t>
      </w:r>
      <w:r w:rsidR="00683523" w:rsidRPr="00683523">
        <w:rPr>
          <w:rFonts w:eastAsia="Times New Roman" w:cs="Times New Roman"/>
        </w:rPr>
        <w:t>,</w:t>
      </w:r>
      <w:r w:rsidRPr="00683523">
        <w:rPr>
          <w:rFonts w:eastAsia="Times New Roman" w:cs="Times New Roman"/>
        </w:rPr>
        <w:t xml:space="preserve"> or repealed;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00683523" w:rsidRPr="00683523">
        <w:rPr>
          <w:rFonts w:eastAsia="Times New Roman" w:cs="Times New Roman"/>
          <w:snapToGrid w:val="0"/>
          <w:szCs w:val="20"/>
        </w:rPr>
        <w:t>(c)</w:t>
      </w:r>
      <w:r w:rsidR="00683523" w:rsidRPr="00683523">
        <w:rPr>
          <w:rFonts w:eastAsia="Times New Roman" w:cs="Times New Roman"/>
          <w:snapToGrid w:val="0"/>
          <w:szCs w:val="20"/>
        </w:rPr>
        <w:tab/>
      </w:r>
      <w:r w:rsidR="00F83FC0" w:rsidRPr="00683523">
        <w:rPr>
          <w:rFonts w:eastAsia="Times New Roman" w:cs="Times New Roman"/>
          <w:snapToGrid w:val="0"/>
          <w:szCs w:val="20"/>
        </w:rPr>
        <w:t>any fee, fine, license, forfeiture, or Other Funds.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sidRPr="00683523">
        <w:rPr>
          <w:rFonts w:eastAsia="Times New Roman" w:cs="Times New Roman"/>
        </w:rPr>
        <w:tab/>
        <w:t>After reviewing the adequacy, equity, and efficiency of the state’s revenue structure, the commission’s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p>
    <w:p w:rsidR="00F83FC0"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For purposes of the scope of the commission’s study, local taxes are defined as local levies related to ad valorem taxation, including, but not limited to, assessment ratios, classification and valuation of property, assessable transfers of interest, valuation </w:t>
      </w:r>
      <w:r w:rsidR="00F83FC0" w:rsidRPr="00683523">
        <w:rPr>
          <w:rFonts w:eastAsia="Times New Roman" w:cs="Times New Roman"/>
        </w:rPr>
        <w:t>limitation, local millages, and fee in lieu of taxes agreements; however, local taxes do not include the exemption of owner-occupied residential property as provided in Section 12-37-220(B)(47).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commission’s report may not recommend any action that would nullify any existing agreement entered into by a local government. </w:t>
      </w:r>
    </w:p>
    <w:p w:rsidR="00F83FC0" w:rsidRPr="00683523" w:rsidRDefault="00F83FC0"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w:t>
      </w:r>
      <w:r w:rsidR="00A139B2">
        <w:rPr>
          <w:rFonts w:eastAsia="Times New Roman" w:cs="Times New Roman"/>
        </w:rPr>
        <w:t>s</w:t>
      </w:r>
      <w:r w:rsidRPr="00683523">
        <w:rPr>
          <w:rFonts w:eastAsia="Times New Roman" w:cs="Times New Roman"/>
        </w:rPr>
        <w:t xml:space="preserve"> that would result from the recommendation.  The report must be attached to any legislative recommendation made by the commission prior to it being submitted to any member of the General Assembly.</w:t>
      </w:r>
    </w:p>
    <w:p w:rsidR="00F83FC0" w:rsidRPr="00683523" w:rsidRDefault="00665431"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lastRenderedPageBreak/>
        <w:tab/>
      </w:r>
      <w:r w:rsidR="00F83FC0" w:rsidRPr="00683523">
        <w:rPr>
          <w:rFonts w:eastAsia="Times New Roman" w:cs="Times New Roman"/>
          <w:snapToGrid w:val="0"/>
          <w:szCs w:val="20"/>
        </w:rPr>
        <w:t>(D)</w:t>
      </w:r>
      <w:r w:rsidR="00F83FC0" w:rsidRPr="00683523">
        <w:rPr>
          <w:rFonts w:eastAsia="Times New Roman" w:cs="Times New Roman"/>
          <w:snapToGrid w:val="0"/>
          <w:szCs w:val="20"/>
        </w:rPr>
        <w:tab/>
        <w:t xml:space="preserve">The text of any amending language pursuant to subsection (C)(2) must be delivered to the </w:t>
      </w:r>
      <w:r w:rsidR="00A139B2">
        <w:rPr>
          <w:rFonts w:eastAsia="Times New Roman" w:cs="Times New Roman"/>
          <w:snapToGrid w:val="0"/>
          <w:szCs w:val="20"/>
        </w:rPr>
        <w:t>C</w:t>
      </w:r>
      <w:r w:rsidR="00F83FC0"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00F83FC0" w:rsidRPr="00683523">
        <w:rPr>
          <w:rFonts w:eastAsia="Times New Roman" w:cs="Times New Roman"/>
          <w:snapToGrid w:val="0"/>
          <w:szCs w:val="20"/>
        </w:rPr>
        <w:t>hairman of the House Ways and Means Committee, and upon request, to any member of the General Assembly.</w:t>
      </w:r>
    </w:p>
    <w:p w:rsidR="00F83FC0" w:rsidRPr="00683523" w:rsidRDefault="00F83FC0"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snapToGrid w:val="0"/>
          <w:szCs w:val="20"/>
        </w:rPr>
        <w:tab/>
        <w:t>(E)</w:t>
      </w:r>
      <w:r w:rsidRPr="00683523">
        <w:rPr>
          <w:rFonts w:eastAsia="Times New Roman" w:cs="Times New Roman"/>
          <w:snapToGrid w:val="0"/>
          <w:szCs w:val="20"/>
        </w:rPr>
        <w:tab/>
        <w:t xml:space="preserve">Further legislative recommendations made by the commission must be delivered to the </w:t>
      </w:r>
      <w:r w:rsidR="00A139B2">
        <w:rPr>
          <w:rFonts w:eastAsia="Times New Roman" w:cs="Times New Roman"/>
          <w:snapToGrid w:val="0"/>
          <w:szCs w:val="20"/>
        </w:rPr>
        <w:t>C</w:t>
      </w:r>
      <w:r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Pr="00683523">
        <w:rPr>
          <w:rFonts w:eastAsia="Times New Roman" w:cs="Times New Roman"/>
          <w:snapToGrid w:val="0"/>
          <w:szCs w:val="20"/>
        </w:rPr>
        <w:t xml:space="preserve">hairman of the House Ways and Means Committee, and upon request, to any member of the General Assembly.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(F)</w:t>
      </w:r>
      <w:r w:rsidRPr="00683523">
        <w:rPr>
          <w:rFonts w:eastAsia="Times New Roman" w:cs="Times New Roman"/>
        </w:rPr>
        <w:tab/>
        <w:t xml:space="preserve">Commission members shall not  receive information regarding the business of the commission from a lobbyist except through formal presentation to the commission at a meeting called in compliance with Section 30-4-10, et seq.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SECTION</w:t>
      </w:r>
      <w:r w:rsidRPr="00683523">
        <w:rPr>
          <w:rFonts w:eastAsia="Times New Roman" w:cs="Times New Roman"/>
        </w:rPr>
        <w:tab/>
        <w:t>2.</w:t>
      </w:r>
      <w:r w:rsidRPr="00683523">
        <w:rPr>
          <w:rFonts w:eastAsia="Times New Roman" w:cs="Times New Roman"/>
        </w:rPr>
        <w:tab/>
      </w:r>
      <w:r w:rsidRPr="00683523">
        <w:rPr>
          <w:rFonts w:eastAsia="Times New Roman" w:cs="Times New Roman"/>
          <w:snapToGrid w:val="0"/>
          <w:szCs w:val="20"/>
        </w:rPr>
        <w:t>Act 388 of 2006 is amended by repealing SECTION 1 of Part V, which reads: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83523">
        <w:rPr>
          <w:rFonts w:eastAsia="Times New Roman" w:cs="Times New Roman"/>
          <w:snapToGrid w:val="0"/>
          <w:szCs w:val="20"/>
        </w:rPr>
        <w:t>“SECTION</w:t>
      </w:r>
      <w:r w:rsidRPr="00683523">
        <w:rPr>
          <w:rFonts w:eastAsia="Times New Roman" w:cs="Times New Roman"/>
          <w:snapToGrid w:val="0"/>
          <w:szCs w:val="20"/>
        </w:rPr>
        <w:tab/>
        <w:t>1.</w:t>
      </w:r>
      <w:r w:rsidRPr="00683523">
        <w:rPr>
          <w:rFonts w:eastAsia="Times New Roman" w:cs="Times New Roman"/>
          <w:snapToGrid w:val="0"/>
          <w:szCs w:val="20"/>
        </w:rPr>
        <w:tab/>
        <w:t>(A)</w:t>
      </w:r>
      <w:r w:rsidRPr="00683523">
        <w:rPr>
          <w:rFonts w:eastAsia="Times New Roman" w:cs="Times New Roman"/>
          <w:snapToGrid w:val="0"/>
          <w:szCs w:val="20"/>
        </w:rPr>
        <w:tab/>
      </w:r>
      <w:r w:rsidRPr="00683523">
        <w:t>The sales tax exemptions in Section 12</w:t>
      </w:r>
      <w:r w:rsidRPr="00683523">
        <w:noBreakHyphen/>
        <w:t>36</w:t>
      </w:r>
      <w:r w:rsidRPr="00683523">
        <w:noBreakHyphen/>
        <w:t>2120 of the 1976 Code shall be reviewed by the General As</w:t>
      </w:r>
      <w:r w:rsidR="00683523" w:rsidRPr="00683523">
        <w:t>sembly not later than its 2010 S</w:t>
      </w:r>
      <w:r w:rsidRPr="00683523">
        <w:t>ession and thereafter as the General Assembly deems appropriate but not later than its session every ten years after the first review.</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t>(B)(1)</w:t>
      </w:r>
      <w:r w:rsidRPr="00683523">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(2)</w:t>
      </w:r>
      <w:r w:rsidRPr="00683523">
        <w:rPr>
          <w:rFonts w:eastAsia="Times New Roman" w:cs="Times New Roman"/>
          <w:szCs w:val="20"/>
        </w:rPr>
        <w:tab/>
        <w:t xml:space="preserve">In carrying out its responsibilities under this act, the committee shall: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make a det</w:t>
      </w:r>
      <w:r w:rsidR="00683523" w:rsidRPr="00683523">
        <w:rPr>
          <w:rFonts w:eastAsia="Times New Roman" w:cs="Times New Roman"/>
          <w:szCs w:val="20"/>
        </w:rPr>
        <w:t>ailed and careful study of the s</w:t>
      </w:r>
      <w:r w:rsidRPr="00683523">
        <w:rPr>
          <w:rFonts w:eastAsia="Times New Roman" w:cs="Times New Roman"/>
          <w:szCs w:val="20"/>
        </w:rPr>
        <w:t xml:space="preserve">tate’s sales tax exemptions, comparing South Carolina laws to other states;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w:t>
      </w:r>
      <w:r w:rsidR="00683523" w:rsidRPr="00683523">
        <w:rPr>
          <w:rFonts w:eastAsia="Times New Roman" w:cs="Times New Roman"/>
          <w:szCs w:val="20"/>
        </w:rPr>
        <w:t>b)</w:t>
      </w:r>
      <w:r w:rsidR="00683523" w:rsidRPr="00683523">
        <w:rPr>
          <w:rFonts w:eastAsia="Times New Roman" w:cs="Times New Roman"/>
          <w:szCs w:val="20"/>
        </w:rPr>
        <w:tab/>
        <w:t>publish a comparison of the s</w:t>
      </w:r>
      <w:r w:rsidRPr="00683523">
        <w:rPr>
          <w:rFonts w:eastAsia="Times New Roman" w:cs="Times New Roman"/>
          <w:szCs w:val="20"/>
        </w:rPr>
        <w:t xml:space="preserve">tate’s sales tax exemptions to other states’ laws;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lastRenderedPageBreak/>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 xml:space="preserve">recommend changes, and recommend introduction of legislation when appropriate;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(d)</w:t>
      </w:r>
      <w:r w:rsidRPr="00683523">
        <w:rPr>
          <w:rFonts w:eastAsia="Times New Roman" w:cs="Times New Roman"/>
          <w:szCs w:val="20"/>
        </w:rPr>
        <w:tab/>
        <w:t>submit reports and recommendations annually to the Governor and the General Assembly regarding sales tax exemptions.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(3)</w:t>
      </w:r>
      <w:r w:rsidRPr="00683523">
        <w:rPr>
          <w:rFonts w:eastAsia="Times New Roman" w:cs="Times New Roman"/>
          <w:szCs w:val="20"/>
        </w:rPr>
        <w:tab/>
        <w:t>In carrying out its responsibilities under this act, the committee may:</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 xml:space="preserve">hold public hearings;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(b)</w:t>
      </w:r>
      <w:r w:rsidRPr="00683523">
        <w:rPr>
          <w:rFonts w:eastAsia="Times New Roman" w:cs="Times New Roman"/>
          <w:szCs w:val="20"/>
        </w:rPr>
        <w:tab/>
        <w:t xml:space="preserve">receive testimony of any employee of the State or any other witness who may assist the committee in its duties;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call for assistance in the performance of its duties from any employee or agency of the State.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(4)</w:t>
      </w:r>
      <w:r w:rsidRPr="00683523">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3.</w:t>
      </w:r>
      <w:r w:rsidRPr="00683523">
        <w:rPr>
          <w:rFonts w:eastAsia="Times New Roman" w:cs="Times New Roman"/>
        </w:rPr>
        <w:tab/>
        <w:t>This act takes effect upon approval by the Governor.</w:t>
      </w:r>
    </w:p>
    <w:p w:rsidR="009E440E" w:rsidRDefault="00EA70DB" w:rsidP="001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523" w:rsidRDefault="00683523" w:rsidP="009E440E">
      <w:r>
        <w:separator/>
      </w:r>
    </w:p>
  </w:endnote>
  <w:endnote w:type="continuationSeparator" w:id="1">
    <w:p w:rsidR="00683523" w:rsidRDefault="00683523"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82DA81-D6F9-44C4-8D0B-C52BD1763993}"/>
    <w:embedBold r:id="rId2" w:fontKey="{D7415CD6-F65B-427E-B2F0-8A0516B34498}"/>
  </w:font>
  <w:font w:name="Calibri">
    <w:panose1 w:val="020F0502020204030204"/>
    <w:charset w:val="00"/>
    <w:family w:val="swiss"/>
    <w:pitch w:val="variable"/>
    <w:sig w:usb0="A00002EF" w:usb1="4000207B" w:usb2="00000000" w:usb3="00000000" w:csb0="0000009F" w:csb1="00000000"/>
    <w:embedRegular r:id="rId3" w:fontKey="{EE6036BF-E2A6-449B-9D8A-2EFC8FCA607A}"/>
  </w:font>
  <w:font w:name="Tahoma">
    <w:panose1 w:val="020B0604030504040204"/>
    <w:charset w:val="00"/>
    <w:family w:val="swiss"/>
    <w:pitch w:val="variable"/>
    <w:sig w:usb0="61002A87" w:usb1="80000000" w:usb2="00000008" w:usb3="00000000" w:csb0="000101FF" w:csb1="00000000"/>
    <w:embedRegular r:id="rId4" w:fontKey="{B66C01CC-EEFE-4049-89F8-A344BFE032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47EEBAB-62DE-43DA-97EB-116BCB83EE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fldSimple w:instr=" PAGE  \* MERGEFORMAT ">
      <w:r w:rsidR="00152EFB">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r>
      <w:tab/>
    </w:r>
    <w:fldSimple w:instr=" PAGE  \* MERGEFORMAT ">
      <w:r w:rsidR="00152E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523" w:rsidRDefault="00683523" w:rsidP="009E440E">
      <w:r>
        <w:separator/>
      </w:r>
    </w:p>
  </w:footnote>
  <w:footnote w:type="continuationSeparator" w:id="1">
    <w:p w:rsidR="00683523" w:rsidRDefault="00683523"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152EFB"/>
    <w:rsid w:val="00447CFA"/>
    <w:rsid w:val="00604FC7"/>
    <w:rsid w:val="00665431"/>
    <w:rsid w:val="00683523"/>
    <w:rsid w:val="0080457E"/>
    <w:rsid w:val="00853A48"/>
    <w:rsid w:val="009021D6"/>
    <w:rsid w:val="009E440E"/>
    <w:rsid w:val="00A139B2"/>
    <w:rsid w:val="00B2665C"/>
    <w:rsid w:val="00B359E7"/>
    <w:rsid w:val="00BF4D18"/>
    <w:rsid w:val="00D41452"/>
    <w:rsid w:val="00E204EB"/>
    <w:rsid w:val="00EA70DB"/>
    <w:rsid w:val="00F83FC0"/>
    <w:rsid w:val="00FE24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3015</Words>
  <Characters>15952</Characters>
  <Application>Microsoft Office Word</Application>
  <DocSecurity>0</DocSecurity>
  <Lines>379</Lines>
  <Paragraphs>107</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2009-03-31T22:38:00Z</dcterms:created>
  <dcterms:modified xsi:type="dcterms:W3CDTF">2009-03-31T22:38:00Z</dcterms:modified>
</cp:coreProperties>
</file>