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19 TO TITLE 55 SO AS TO ESTABLISH THE SOUTH CAROLINA AIR SERVICE INCENTIVE AND DEVELOPMENT FUND UNDER THE SOUTH CAROLINA AERONAUTICS COMMISSION TO PROVIDE GRANTS TO REGIONAL ECONOMIC DEVELOPMENT ENTITIES OR AIR SERVICE DEVELOPMENT TASK FORCES TO PROVIDE MORE FLIGHT OPTIONS, MORE COMPETITION FOR AIR TRAVEL AND MORE AFFORDABLE AIR FARES FOR THE CITIZENS OF THE REGION AND THIS STATE, AND TO PROVIDE THE SELECTION CRITERIA AND SELECTION PROCESS FOR THESE GRANTS TO BE MADE FROM FUNDS PROVIDED TO OR APPROPRIATED FOR THE FUND BY THE GENERAL ASSEMBLY.</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5B5B1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30E">
        <w:t>Title 55 of the 1976 Code is amended by adding: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19</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Air Service Incentive and Development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10.</w:t>
      </w:r>
      <w:r>
        <w:tab/>
        <w:t>(A)</w:t>
      </w:r>
      <w:r>
        <w:tab/>
        <w:t xml:space="preserve">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shall provide or appropriate monies for the South Carolina Air Service Incentive and </w:t>
      </w:r>
      <w:r>
        <w:lastRenderedPageBreak/>
        <w:t>Development Fund which in the aggregate shall not exceed the sum of fifteen million dollars.  All expenditures from the fund shall be for a program to provide more air flight options, more competition for air travel and more affordable air fares for this State, including regional airports.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monies credited to the South Carolina Air Service Incentive and Development Fund shall be disbursed as a grant by the commission to regional economic development entities or air service development task forces as established by law and shall be used for the development and implementation of a program to provide more air flight options, more competition for air travel and more affordable air fares for this State.  Each grant shall be matched by monies from the grantee or the local jurisdiction in which it is located, on the basis of seventy</w:t>
      </w:r>
      <w:r w:rsidR="005F257A">
        <w:noBreakHyphen/>
      </w:r>
      <w:r>
        <w:t>five percent from the South Carolina Air Service Incentive and Development Fund to twenty</w:t>
      </w:r>
      <w:r w:rsidR="005F257A">
        <w:noBreakHyphen/>
      </w:r>
      <w:r>
        <w:t>five percent from the grantee or the local jurisdiction in which it is located.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Annually at the beginning of each regular session of the General Assembly commencing one year after the effective date of this chapter, the commission shall evaluate and present a report on the effectiveness of this program to the House Ways and Means Committee and the Senate Finance Committee which shall include a summary of the expenditures from the fund and local matching monies received under the program and the results obtained for such expenditures.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Monies in the Air Service Incentive and Development Fund may be carried forward from fiscal year to fiscal year and earnings of the fund shall remain part of the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20.</w:t>
      </w:r>
      <w:r>
        <w:tab/>
        <w:t>The Aeronautics Commission shall accept grant proposals on a fiscal year basis within available funds from the governing bodies of regional economic development entities or air service development task forces to accomplish the purposes of the program in accordance with the following guidelines: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proposals shall specify how the program will provide more flight options, more competition for air travel, and more affordable air fares for the State of South Carolina.  In this regard,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proposals shall specify the amount of funding requested through the South Carolina Air Service Incentive and Development Fund and indicate the source of the required local match of twenty</w:t>
      </w:r>
      <w:r w:rsidR="005F257A">
        <w:noBreakHyphen/>
      </w:r>
      <w:r>
        <w:t>five percent;</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proposals shall specify how the program applicant will document the effectiveness of funding received under this program; and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proposals also shall specify how expenditures and results from this program and local matching monies will be reported.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30.</w:t>
      </w:r>
      <w:r>
        <w:tab/>
        <w:t>(A)</w:t>
      </w:r>
      <w:r>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air flight options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number of scheduled, daily one</w:t>
      </w:r>
      <w:r w:rsidR="005F257A">
        <w:noBreakHyphen/>
      </w:r>
      <w:r>
        <w:t>stop flights by commercial scheduled passenger air carriers to international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number of connecting cities by a scheduled commercial passenger air carrier to United States destinations that are ranked in the region</w:t>
      </w:r>
      <w:r w:rsidR="005F257A" w:rsidRPr="005F257A">
        <w:t>’</w:t>
      </w:r>
      <w:r>
        <w:t>s top twenty</w:t>
      </w:r>
      <w:r w:rsidR="005F257A">
        <w:noBreakHyphen/>
      </w:r>
      <w:r>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More competition for air travel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 number of scheduled, daily one</w:t>
      </w:r>
      <w:r w:rsidR="005F257A">
        <w:noBreakHyphen/>
      </w:r>
      <w:r>
        <w:t>stop flights by commercial scheduled passenger air carriers to international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406360">
        <w:t>average airfare for scheduled, connecting flights for the region</w:t>
      </w:r>
      <w:r w:rsidR="005F257A" w:rsidRPr="005F257A">
        <w:t>’</w:t>
      </w:r>
      <w:r w:rsidR="00406360">
        <w:t>s top twenty</w:t>
      </w:r>
      <w:r w:rsidR="005F257A">
        <w:noBreakHyphen/>
      </w:r>
      <w:r w:rsidR="00406360">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More affordable air fares for South Carolina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average airfare for scheduled, round</w:t>
      </w:r>
      <w:r w:rsidR="005F257A">
        <w:noBreakHyphen/>
      </w:r>
      <w:r>
        <w:t xml:space="preserve">trip, nonstop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international destinations.</w:t>
      </w:r>
    </w:p>
    <w:p w:rsidR="005B5B15"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 making awards, the secretary must give highest priority to maintaining affordable airfares to eastern and western United States destinations.  </w:t>
      </w:r>
      <w:r w:rsidR="00406360">
        <w:t xml:space="preserve">High priority must be given to United States owned, publicly traded network carriers.  </w:t>
      </w:r>
      <w:r>
        <w:t>Priority also must be given to proposals that impact a majority of South Carolinians.”</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6360">
        <w:t>2</w:t>
      </w:r>
      <w:r>
        <w:t>.</w:t>
      </w:r>
      <w:r>
        <w:tab/>
        <w:t>This act takes effect upon approval by the Governor.</w:t>
      </w:r>
    </w:p>
    <w:p w:rsidR="004559B7" w:rsidRDefault="005F25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9B7" w:rsidRDefault="004559B7" w:rsidP="004559B7">
      <w:pPr>
        <w:suppressAutoHyphens/>
      </w:pPr>
    </w:p>
    <w:sectPr w:rsidR="004559B7" w:rsidSect="004559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30E" w:rsidRDefault="0049330E" w:rsidP="009F0C77">
      <w:r>
        <w:separator/>
      </w:r>
    </w:p>
  </w:endnote>
  <w:endnote w:type="continuationSeparator" w:id="0">
    <w:p w:rsidR="0049330E" w:rsidRDefault="00493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CFD519-3300-4594-8562-0BE2710AE5F9}"/>
    <w:embedBold r:id="rId2" w:fontKey="{C7B24159-C4D1-4602-BAA1-6823EC2E71DC}"/>
  </w:font>
  <w:font w:name="Calibri">
    <w:panose1 w:val="020F0502020204030204"/>
    <w:charset w:val="00"/>
    <w:family w:val="swiss"/>
    <w:pitch w:val="variable"/>
    <w:sig w:usb0="A00002EF" w:usb1="4000207B" w:usb2="00000000" w:usb3="00000000" w:csb0="0000009F" w:csb1="00000000"/>
    <w:embedRegular r:id="rId3" w:fontKey="{5A289C1C-ABD5-4589-9E3F-84E5D7A90FB2}"/>
  </w:font>
  <w:font w:name="Cambria">
    <w:panose1 w:val="02040503050406030204"/>
    <w:charset w:val="00"/>
    <w:family w:val="roman"/>
    <w:pitch w:val="variable"/>
    <w:sig w:usb0="A00002EF" w:usb1="4000004B" w:usb2="00000000" w:usb3="00000000" w:csb0="0000009F" w:csb1="00000000"/>
    <w:embedRegular r:id="rId4" w:fontKey="{D13B416C-2116-4CA8-A50B-CB8D2EAF10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5B" w:rsidRPr="004559B7" w:rsidRDefault="004559B7" w:rsidP="004559B7">
    <w:pPr>
      <w:pStyle w:val="Footer"/>
      <w:tabs>
        <w:tab w:val="clear" w:pos="4680"/>
        <w:tab w:val="clear" w:pos="9360"/>
        <w:tab w:val="center" w:pos="2995"/>
      </w:tabs>
      <w:spacing w:before="120"/>
    </w:pPr>
    <w:r>
      <w:t>[4343]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30E" w:rsidRDefault="0049330E" w:rsidP="009F0C77">
      <w:r>
        <w:separator/>
      </w:r>
    </w:p>
  </w:footnote>
  <w:footnote w:type="continuationSeparator" w:id="0">
    <w:p w:rsidR="0049330E" w:rsidRDefault="00493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2HTC10"/>
    <w:docVar w:name="CoverBillType" w:val="b"/>
    <w:docVar w:name="docpath" w:val="L:\Council\bills\BBM\9502HTC10.DOCX"/>
    <w:docVar w:name="dvBillNumber" w:val="4343"/>
    <w:docVar w:name="dvBillNumberPrefix" w:val="H. "/>
    <w:docVar w:name="dvOriginalBody" w:val="House"/>
    <w:docVar w:name="dvSteno" w:val="BBM"/>
    <w:docVar w:name="NameofBody" w:val="h"/>
    <w:docVar w:name="vgroup2" w:val="Council"/>
  </w:docVars>
  <w:rsids>
    <w:rsidRoot w:val="00E7379C"/>
    <w:rsid w:val="00011869"/>
    <w:rsid w:val="0002455B"/>
    <w:rsid w:val="000E1785"/>
    <w:rsid w:val="000F40FA"/>
    <w:rsid w:val="0010776B"/>
    <w:rsid w:val="00133E66"/>
    <w:rsid w:val="001435A3"/>
    <w:rsid w:val="001D08F2"/>
    <w:rsid w:val="001D525B"/>
    <w:rsid w:val="001D5CF5"/>
    <w:rsid w:val="001D7F4F"/>
    <w:rsid w:val="002321B6"/>
    <w:rsid w:val="00250967"/>
    <w:rsid w:val="002543C8"/>
    <w:rsid w:val="00284AAE"/>
    <w:rsid w:val="002E5912"/>
    <w:rsid w:val="00325348"/>
    <w:rsid w:val="0032732C"/>
    <w:rsid w:val="00336AD0"/>
    <w:rsid w:val="0037079A"/>
    <w:rsid w:val="003D01E8"/>
    <w:rsid w:val="003E5288"/>
    <w:rsid w:val="003F6D79"/>
    <w:rsid w:val="00406360"/>
    <w:rsid w:val="0041760A"/>
    <w:rsid w:val="00417C01"/>
    <w:rsid w:val="004559B7"/>
    <w:rsid w:val="004809EE"/>
    <w:rsid w:val="0049330E"/>
    <w:rsid w:val="004E7D54"/>
    <w:rsid w:val="005273C6"/>
    <w:rsid w:val="00530A69"/>
    <w:rsid w:val="00545593"/>
    <w:rsid w:val="00577C6C"/>
    <w:rsid w:val="005B5B15"/>
    <w:rsid w:val="005B5D28"/>
    <w:rsid w:val="005C2FE2"/>
    <w:rsid w:val="005E2BC9"/>
    <w:rsid w:val="005F257A"/>
    <w:rsid w:val="00605102"/>
    <w:rsid w:val="006215AA"/>
    <w:rsid w:val="006913C9"/>
    <w:rsid w:val="0069470D"/>
    <w:rsid w:val="006E5248"/>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36FF"/>
    <w:rsid w:val="00E41911"/>
    <w:rsid w:val="00E7379C"/>
    <w:rsid w:val="00E83ED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B6588-B858-4325-9F05-0EE56CB4B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2010-01-14T16:21:00Z</dcterms:created>
  <dcterms:modified xsi:type="dcterms:W3CDTF">2010-01-14T16:21:00Z</dcterms:modified>
</cp:coreProperties>
</file>