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720" w:rsidRDefault="0020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895720" w:rsidRDefault="0020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w:t>
      </w:r>
      <w:r w:rsidR="00895720">
        <w:rPr>
          <w:rFonts w:eastAsia="Times New Roman"/>
        </w:rPr>
        <w:t>, 2009</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720" w:rsidRPr="00895720" w:rsidRDefault="00895720" w:rsidP="00895720">
      <w:pPr>
        <w:tabs>
          <w:tab w:val="right" w:pos="5933"/>
        </w:tabs>
        <w:suppressAutoHyphens/>
        <w:jc w:val="both"/>
        <w:rPr>
          <w:rFonts w:eastAsia="Times New Roman"/>
        </w:rPr>
      </w:pPr>
      <w:r>
        <w:rPr>
          <w:rFonts w:eastAsia="Times New Roman"/>
        </w:rPr>
        <w:tab/>
      </w:r>
      <w:r>
        <w:rPr>
          <w:rFonts w:eastAsia="Times New Roman"/>
          <w:b/>
          <w:sz w:val="36"/>
        </w:rPr>
        <w:t>S. 453</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Ford</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720" w:rsidRDefault="0020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5/20/09--S</w:t>
      </w:r>
      <w:r w:rsidR="00895720">
        <w:rPr>
          <w:rFonts w:eastAsia="Times New Roman"/>
        </w:rPr>
        <w:t>.</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74EBB">
        <w:rPr>
          <w:rFonts w:eastAsia="Times New Roman"/>
        </w:rPr>
        <w:t>February 19</w:t>
      </w:r>
      <w:r>
        <w:rPr>
          <w:rFonts w:eastAsia="Times New Roman"/>
        </w:rPr>
        <w:t>, 2009.</w:t>
      </w:r>
    </w:p>
    <w:p w:rsidR="00895720" w:rsidRP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0B56" w:rsidSect="00FD0B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4, TITLE 47 OF THE 1976 CODE, RELATING TO ANIMALS, LIVESTOCK, AND POULTRY, BY ADDING SECTION 47</w:t>
      </w:r>
      <w:r>
        <w:rPr>
          <w:rFonts w:eastAsia="Times New Roman"/>
        </w:rPr>
        <w:noBreakHyphen/>
        <w:t>4</w:t>
      </w:r>
      <w:r>
        <w:rPr>
          <w:rFonts w:eastAsia="Times New Roman"/>
        </w:rPr>
        <w:noBreakHyphen/>
        <w:t>160 TO PROVIDE THAT POLITICAL SUBDIVISIONS MAY NOT ENACT ORDINANCES, ORDER, OR OTHER REGULATIONS CONCERNING THE CARE AND HANDLING OF LIVESTOCK AND POULTRY, TO PROVIDE THAT IT IS THE INTENT OF THE GENERAL ASSEMBLY TO OCCUPY THE FIELD CONCERNING THE REGULATION OF CARE AND HANDLING OF LIVESTOCK AND POULTRY, AND TO PROVIDE THAT LOCAL LAWS, ORDINANCES, ORDERS, OR OTHER REGULATIONS CONCERNING THE CARE AND HANDLING OF LIVESTOCK AND POULTRY ARE PREEMPTED AND SUPERSEDED.</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C02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3A1FF2">
        <w:rPr>
          <w:rFonts w:eastAsia="Times New Roman"/>
          <w:color w:val="000000" w:themeColor="text1"/>
          <w:u w:color="000000" w:themeColor="text1"/>
        </w:rPr>
        <w:t>SECTION</w:t>
      </w:r>
      <w:r w:rsidRPr="003A1FF2">
        <w:rPr>
          <w:rFonts w:eastAsia="Times New Roman"/>
          <w:color w:val="000000" w:themeColor="text1"/>
          <w:u w:color="000000" w:themeColor="text1"/>
        </w:rPr>
        <w:tab/>
        <w:t>1.</w:t>
      </w:r>
      <w:r w:rsidRPr="003A1FF2">
        <w:rPr>
          <w:rFonts w:eastAsia="Times New Roman"/>
          <w:color w:val="000000" w:themeColor="text1"/>
          <w:u w:color="000000" w:themeColor="text1"/>
        </w:rPr>
        <w:tab/>
        <w:t>The 1976 Code is amended by adding:</w:t>
      </w:r>
    </w:p>
    <w:p w:rsidR="00BC02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3A1FF2">
        <w:rPr>
          <w:rFonts w:eastAsia="Times New Roman"/>
          <w:color w:val="000000" w:themeColor="text1"/>
          <w:u w:color="000000" w:themeColor="text1"/>
        </w:rPr>
        <w:t>“Section 47</w:t>
      </w:r>
      <w:r>
        <w:rPr>
          <w:rFonts w:eastAsia="Times New Roman"/>
          <w:color w:val="000000" w:themeColor="text1"/>
          <w:u w:color="000000" w:themeColor="text1"/>
        </w:rPr>
        <w:noBreakHyphen/>
      </w:r>
      <w:r w:rsidRPr="003A1FF2">
        <w:rPr>
          <w:rFonts w:eastAsia="Times New Roman"/>
          <w:color w:val="000000" w:themeColor="text1"/>
          <w:u w:color="000000" w:themeColor="text1"/>
        </w:rPr>
        <w:t>4</w:t>
      </w:r>
      <w:r>
        <w:rPr>
          <w:rFonts w:eastAsia="Times New Roman"/>
          <w:color w:val="000000" w:themeColor="text1"/>
          <w:u w:color="000000" w:themeColor="text1"/>
        </w:rPr>
        <w:noBreakHyphen/>
      </w:r>
      <w:r w:rsidRPr="003A1FF2">
        <w:rPr>
          <w:rFonts w:eastAsia="Times New Roman"/>
          <w:color w:val="000000" w:themeColor="text1"/>
          <w:u w:color="000000" w:themeColor="text1"/>
        </w:rPr>
        <w:t>160.</w:t>
      </w:r>
      <w:r w:rsidRPr="003A1FF2">
        <w:rPr>
          <w:rFonts w:eastAsia="Times New Roman"/>
          <w:color w:val="000000" w:themeColor="text1"/>
          <w:u w:color="000000" w:themeColor="text1"/>
        </w:rPr>
        <w:tab/>
        <w:t>(A)</w:t>
      </w:r>
      <w:r w:rsidRPr="003A1FF2">
        <w:rPr>
          <w:rFonts w:eastAsia="Times New Roman"/>
          <w:color w:val="000000" w:themeColor="text1"/>
          <w:u w:color="000000" w:themeColor="text1"/>
        </w:rPr>
        <w:tab/>
      </w:r>
      <w:r>
        <w:rPr>
          <w:rFonts w:eastAsia="Times New Roman"/>
          <w:color w:val="000000" w:themeColor="text1"/>
          <w:u w:color="000000" w:themeColor="text1"/>
        </w:rPr>
        <w:t xml:space="preserve">For the purposes of this section, </w:t>
      </w:r>
      <w:r w:rsidRPr="0013476A">
        <w:rPr>
          <w:rFonts w:eastAsia="Times New Roman"/>
          <w:color w:val="000000" w:themeColor="text1"/>
          <w:u w:color="000000" w:themeColor="text1"/>
        </w:rPr>
        <w:t>‘</w:t>
      </w:r>
      <w:r>
        <w:rPr>
          <w:rFonts w:eastAsia="Times New Roman"/>
          <w:color w:val="000000" w:themeColor="text1"/>
          <w:u w:color="000000" w:themeColor="text1"/>
        </w:rPr>
        <w:t>care and handling</w:t>
      </w:r>
      <w:r w:rsidRPr="0013476A">
        <w:rPr>
          <w:rFonts w:eastAsia="Times New Roman"/>
          <w:color w:val="000000" w:themeColor="text1"/>
          <w:u w:color="000000" w:themeColor="text1"/>
        </w:rPr>
        <w:t>’</w:t>
      </w:r>
      <w:r>
        <w:rPr>
          <w:rFonts w:eastAsia="Times New Roman"/>
          <w:color w:val="000000" w:themeColor="text1"/>
          <w:u w:color="000000" w:themeColor="text1"/>
        </w:rPr>
        <w:t xml:space="preserve"> means accepted animal husbandry practices.</w:t>
      </w:r>
    </w:p>
    <w:p w:rsidR="00BC02CA" w:rsidRPr="003A1FF2"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Units of local government in</w:t>
      </w:r>
      <w:r w:rsidRPr="003A1FF2">
        <w:rPr>
          <w:rFonts w:eastAsia="Times New Roman"/>
          <w:color w:val="000000" w:themeColor="text1"/>
          <w:u w:color="000000" w:themeColor="text1"/>
        </w:rPr>
        <w:t xml:space="preserve"> this State may not enact ordinances, orders, or other regulations concerning the care and handling of livestock and poultry.</w:t>
      </w: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1FF2">
        <w:rPr>
          <w:rFonts w:eastAsia="Times New Roman"/>
          <w:color w:val="000000" w:themeColor="text1"/>
          <w:u w:color="000000" w:themeColor="text1"/>
        </w:rPr>
        <w:tab/>
        <w:t>(</w:t>
      </w:r>
      <w:r>
        <w:rPr>
          <w:rFonts w:eastAsia="Times New Roman"/>
          <w:color w:val="000000" w:themeColor="text1"/>
          <w:u w:color="000000" w:themeColor="text1"/>
        </w:rPr>
        <w:t>C</w:t>
      </w:r>
      <w:r w:rsidRPr="003A1FF2">
        <w:rPr>
          <w:rFonts w:eastAsia="Times New Roman"/>
          <w:color w:val="000000" w:themeColor="text1"/>
          <w:u w:color="000000" w:themeColor="text1"/>
        </w:rPr>
        <w:t>)</w:t>
      </w:r>
      <w:r w:rsidRPr="003A1FF2">
        <w:rPr>
          <w:rFonts w:eastAsia="Times New Roman"/>
          <w:color w:val="000000" w:themeColor="text1"/>
          <w:u w:color="000000" w:themeColor="text1"/>
        </w:rPr>
        <w:tab/>
        <w:t>It is the intent of the General Assembly to occupy the field of regulation of care and handling of livestock and poultry.  All local laws and ordinances related to the regulation of and the enforcement of the care and handling of livestock and poultry in this State are preempted and superseded by laws enacted by the General Assembly and regulations promulgated by state agencies pursuant to those laws.</w:t>
      </w: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(D)</w:t>
      </w:r>
      <w:r>
        <w:rPr>
          <w:rFonts w:eastAsia="Times New Roman"/>
          <w:color w:val="000000" w:themeColor="text1"/>
          <w:u w:color="000000" w:themeColor="text1"/>
        </w:rPr>
        <w:tab/>
        <w:t>The provisions of this section do not apply to Chapter 45, Title 46 concerning nuisance suits related to agricultural operations, commonly referred to as the Right to Farm Act and do not affect a local unit of government</w:t>
      </w:r>
      <w:r w:rsidRPr="0013476A">
        <w:rPr>
          <w:rFonts w:eastAsia="Times New Roman"/>
          <w:color w:val="000000" w:themeColor="text1"/>
          <w:u w:color="000000" w:themeColor="text1"/>
        </w:rPr>
        <w:t>’</w:t>
      </w:r>
      <w:r>
        <w:rPr>
          <w:rFonts w:eastAsia="Times New Roman"/>
          <w:color w:val="000000" w:themeColor="text1"/>
          <w:u w:color="000000" w:themeColor="text1"/>
        </w:rPr>
        <w:t xml:space="preserve">s authority to enact ordinances concerning </w:t>
      </w:r>
      <w:r w:rsidRPr="00D80B77">
        <w:t>new swine operations and new slaughterhouse operations</w:t>
      </w:r>
      <w:r>
        <w:t>.</w:t>
      </w:r>
    </w:p>
    <w:p w:rsidR="00BC02CA" w:rsidRPr="003A1FF2"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provisions of this section do not preclude or limit a unit of local government</w:t>
      </w:r>
      <w:r w:rsidRPr="0013476A">
        <w:rPr>
          <w:rFonts w:eastAsia="Times New Roman"/>
          <w:color w:val="000000" w:themeColor="text1"/>
          <w:u w:color="000000" w:themeColor="text1"/>
        </w:rPr>
        <w:t>’</w:t>
      </w:r>
      <w:r>
        <w:rPr>
          <w:rFonts w:eastAsia="Times New Roman"/>
          <w:color w:val="000000" w:themeColor="text1"/>
          <w:u w:color="000000" w:themeColor="text1"/>
        </w:rPr>
        <w:t>s right to exercise its land use and zoning authority.</w:t>
      </w:r>
      <w:r w:rsidRPr="003A1FF2">
        <w:rPr>
          <w:rFonts w:eastAsia="Times New Roman"/>
          <w:color w:val="000000" w:themeColor="text1"/>
          <w:u w:color="000000" w:themeColor="text1"/>
        </w:rPr>
        <w:t>”</w:t>
      </w:r>
    </w:p>
    <w:p w:rsidR="00BC02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895720" w:rsidRPr="00A873FD"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3FD">
        <w:rPr>
          <w:rFonts w:eastAsia="Times New Roman"/>
          <w:szCs w:val="20"/>
        </w:rPr>
        <w:t>SECTION</w:t>
      </w:r>
      <w:r w:rsidRPr="00A873FD">
        <w:rPr>
          <w:rFonts w:eastAsia="Times New Roman"/>
          <w:szCs w:val="20"/>
        </w:rPr>
        <w:tab/>
      </w:r>
      <w:r>
        <w:rPr>
          <w:rFonts w:eastAsia="Times New Roman"/>
          <w:szCs w:val="20"/>
        </w:rPr>
        <w:t>2</w:t>
      </w:r>
      <w:r w:rsidRPr="00A873FD">
        <w:rPr>
          <w:rFonts w:eastAsia="Times New Roman"/>
          <w:szCs w:val="20"/>
        </w:rPr>
        <w:t>.</w:t>
      </w:r>
      <w:r w:rsidRPr="00A873FD">
        <w:rPr>
          <w:rFonts w:eastAsia="Times New Roman"/>
          <w:szCs w:val="20"/>
        </w:rPr>
        <w:tab/>
      </w:r>
      <w:r>
        <w:t xml:space="preserve"> </w:t>
      </w:r>
      <w:r w:rsidRPr="00A873FD">
        <w:t>Section 6</w:t>
      </w:r>
      <w:r w:rsidRPr="00A873FD">
        <w:noBreakHyphen/>
        <w:t>1</w:t>
      </w:r>
      <w:r w:rsidRPr="00A873FD">
        <w:noBreakHyphen/>
        <w:t>330 of the 1976 Code is amended by adding a new subsection (D) to read:</w:t>
      </w: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95720" w:rsidRPr="00A873FD"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3FD">
        <w:tab/>
        <w:t>“(D)</w:t>
      </w:r>
      <w:r w:rsidRPr="00A873FD">
        <w:tab/>
      </w:r>
      <w:r>
        <w:t xml:space="preserve"> </w:t>
      </w:r>
      <w:r w:rsidRPr="00A873FD">
        <w:t>The governing body of a county may not impose a fee on agricultural lands, forest lands, or undeveloped lands for a stormwater, sediment, or erosion control program unless Chapter 14, Title 48, allows for the imposition of this fee on these lands; provided, that any county which imposes such a fee on these lands on the effective date of this subsection may continue to impose that fee under its same te</w:t>
      </w:r>
      <w:r>
        <w:t>rms, conditions, and amounts.”</w:t>
      </w:r>
      <w:r>
        <w:tab/>
      </w: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95720" w:rsidRPr="00A873FD"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3FD">
        <w:t>SECTION</w:t>
      </w:r>
      <w:r>
        <w:tab/>
        <w:t>3</w:t>
      </w:r>
      <w:r w:rsidRPr="00A873FD">
        <w:t>.</w:t>
      </w:r>
      <w:r w:rsidRPr="00A873FD">
        <w:tab/>
        <w:t>Chapter 9, Title 47 of the 1976 Code is amended by adding:</w:t>
      </w: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720" w:rsidRDefault="00895720" w:rsidP="0091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873FD">
        <w:tab/>
        <w:t>“Section 47-9-60.</w:t>
      </w:r>
      <w:r w:rsidRPr="00A873FD">
        <w:tab/>
        <w:t xml:space="preserve">Notwithstanding any other provision of law, only property owners and residents within a </w:t>
      </w:r>
      <w:r w:rsidR="00201FE7">
        <w:t>two</w:t>
      </w:r>
      <w:r w:rsidRPr="00A873FD">
        <w:t xml:space="preserve"> mile radius of a permitted livestock and poultry facility, with the exception of a swine facility, may appeal a permit issued by the Department of Health and Environmental Control pertaining to the facility.”</w:t>
      </w:r>
      <w:r w:rsidRPr="00A873FD">
        <w:tab/>
      </w: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95720" w:rsidRPr="00C74C01"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4C01">
        <w:rPr>
          <w:rFonts w:eastAsia="Times New Roman"/>
          <w:szCs w:val="20"/>
        </w:rPr>
        <w:t>SECTION</w:t>
      </w:r>
      <w:r w:rsidRPr="00C74C01">
        <w:rPr>
          <w:rFonts w:eastAsia="Times New Roman"/>
          <w:szCs w:val="20"/>
        </w:rPr>
        <w:tab/>
      </w:r>
      <w:r>
        <w:rPr>
          <w:rFonts w:eastAsia="Times New Roman"/>
          <w:szCs w:val="20"/>
        </w:rPr>
        <w:t>4</w:t>
      </w:r>
      <w:r w:rsidRPr="00C74C01">
        <w:rPr>
          <w:rFonts w:eastAsia="Times New Roman"/>
          <w:szCs w:val="20"/>
        </w:rPr>
        <w:t>.</w:t>
      </w:r>
      <w:r w:rsidRPr="00C74C01">
        <w:rPr>
          <w:rFonts w:eastAsia="Times New Roman"/>
          <w:szCs w:val="20"/>
        </w:rPr>
        <w:tab/>
        <w:t>Article 1, Chapter 9, Title 47 of the 1976 Code is amended by adding:</w:t>
      </w: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895720" w:rsidRDefault="00895720" w:rsidP="0091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4C01">
        <w:rPr>
          <w:rFonts w:eastAsia="Times New Roman"/>
          <w:szCs w:val="20"/>
        </w:rPr>
        <w:tab/>
        <w:t>“Section 47-9-60.</w:t>
      </w:r>
      <w:r w:rsidRPr="00C74C01">
        <w:rPr>
          <w:rFonts w:eastAsia="Times New Roman"/>
          <w:szCs w:val="20"/>
        </w:rPr>
        <w:tab/>
        <w:t>The compounding pharmacist who fills an order for performance enhancing mineral or drug compounds which are not FDA approved for polo horses prior to a polo match must certify the compound with his signature accompanied by a complete listing of the components contained in the compound.  A person who violates the provisions of this section is guilty of a misdemeanor and, upon conviction, must be fined not more than five hundred dollars or imprisoned not more than thirty days.”</w:t>
      </w:r>
    </w:p>
    <w:p w:rsidR="00895720" w:rsidRPr="003A1FF2" w:rsidRDefault="00895720"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A737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A1FF2">
        <w:rPr>
          <w:rFonts w:eastAsia="Times New Roman"/>
        </w:rPr>
        <w:t>SECTION</w:t>
      </w:r>
      <w:r w:rsidRPr="003A1FF2">
        <w:rPr>
          <w:rFonts w:eastAsia="Times New Roman"/>
        </w:rPr>
        <w:tab/>
      </w:r>
      <w:r w:rsidR="00895720">
        <w:rPr>
          <w:rFonts w:eastAsia="Times New Roman"/>
        </w:rPr>
        <w:t>5</w:t>
      </w:r>
      <w:r w:rsidRPr="003A1FF2">
        <w:rPr>
          <w:rFonts w:eastAsia="Times New Roman"/>
        </w:rPr>
        <w:t>.</w:t>
      </w:r>
      <w:r w:rsidRPr="003A1FF2">
        <w:rPr>
          <w:rFonts w:eastAsia="Times New Roman"/>
        </w:rPr>
        <w:tab/>
        <w:t>This act takes effect upon approval by the Governor.</w:t>
      </w:r>
    </w:p>
    <w:p w:rsidR="00A737CA" w:rsidRDefault="008443A8" w:rsidP="0026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A737CA" w:rsidSect="00FD0B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7CA" w:rsidRDefault="008443A8">
      <w:r>
        <w:separator/>
      </w:r>
    </w:p>
  </w:endnote>
  <w:endnote w:type="continuationSeparator" w:id="1">
    <w:p w:rsidR="00A737CA" w:rsidRDefault="008443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F9DF13-1EF4-4FFC-8F2D-733E07D9BE32}"/>
    <w:embedBold r:id="rId2" w:fontKey="{5833686B-18BD-41C3-B214-FE428EC4CA08}"/>
  </w:font>
  <w:font w:name="Calibri">
    <w:panose1 w:val="020F0502020204030204"/>
    <w:charset w:val="00"/>
    <w:family w:val="swiss"/>
    <w:pitch w:val="variable"/>
    <w:sig w:usb0="A00002EF" w:usb1="4000207B" w:usb2="00000000" w:usb3="00000000" w:csb0="0000009F" w:csb1="00000000"/>
    <w:embedRegular r:id="rId3" w:fontKey="{23932616-7044-49A2-B327-4C72B3043E91}"/>
  </w:font>
  <w:font w:name="Cambria">
    <w:panose1 w:val="02040503050406030204"/>
    <w:charset w:val="00"/>
    <w:family w:val="roman"/>
    <w:pitch w:val="variable"/>
    <w:sig w:usb0="A00002EF" w:usb1="4000004B" w:usb2="00000000" w:usb3="00000000" w:csb0="0000009F" w:csb1="00000000"/>
    <w:embedRegular r:id="rId4" w:fontKey="{5AF8BFC3-C8F9-4774-88E1-AFB56E10B4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7CA" w:rsidRDefault="008443A8">
    <w:pPr>
      <w:pStyle w:val="Footer"/>
      <w:tabs>
        <w:tab w:val="clear" w:pos="4680"/>
        <w:tab w:val="clear" w:pos="9360"/>
        <w:tab w:val="center" w:pos="2995"/>
      </w:tabs>
      <w:spacing w:before="120"/>
    </w:pPr>
    <w:r>
      <w:t>[453</w:t>
    </w:r>
    <w:r w:rsidR="00FD0B56">
      <w:t>-</w:t>
    </w:r>
    <w:fldSimple w:instr=" PAGE  \* MERGEFORMAT ">
      <w:r w:rsidR="002601C1">
        <w:rPr>
          <w:noProof/>
        </w:rPr>
        <w:t>1</w:t>
      </w:r>
    </w:fldSimple>
    <w:r w:rsidR="00FD0B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56" w:rsidRDefault="00FD0B56">
    <w:pPr>
      <w:pStyle w:val="Footer"/>
      <w:tabs>
        <w:tab w:val="clear" w:pos="4680"/>
        <w:tab w:val="clear" w:pos="9360"/>
        <w:tab w:val="center" w:pos="2995"/>
      </w:tabs>
      <w:spacing w:before="120"/>
    </w:pPr>
    <w:r>
      <w:t>[453]</w:t>
    </w:r>
    <w:r>
      <w:tab/>
    </w:r>
    <w:fldSimple w:instr=" PAGE  \* MERGEFORMAT ">
      <w:r w:rsidR="002601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7CA" w:rsidRDefault="008443A8">
      <w:r>
        <w:separator/>
      </w:r>
    </w:p>
  </w:footnote>
  <w:footnote w:type="continuationSeparator" w:id="1">
    <w:p w:rsidR="00A737CA" w:rsidRDefault="008443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5LIVE.KMM.DBV"/>
    <w:docVar w:name="CoverAttorneyInitials" w:val="KMM"/>
    <w:docVar w:name="CoverAttorneyLastName" w:val="Moffitt"/>
    <w:docVar w:name="CoverBillType" w:val="b"/>
    <w:docVar w:name="CoverSenator" w:val="DBV"/>
    <w:docVar w:name="dvBillNumber" w:val="453"/>
    <w:docVar w:name="dvBillNumberPrefix" w:val="S. "/>
    <w:docVar w:name="dvOriginalBody" w:val="Senate"/>
    <w:docVar w:name="fulldraftpath" w:val="L:\S-RES\DBV\005LIVE.KMM.DBV.DOCX"/>
    <w:docVar w:name="NameofBody" w:val="S"/>
    <w:docVar w:name="vgroup2" w:val="S-RES"/>
  </w:docVars>
  <w:rsids>
    <w:rsidRoot w:val="00A737CA"/>
    <w:rsid w:val="00174EBB"/>
    <w:rsid w:val="00201FE7"/>
    <w:rsid w:val="002601C1"/>
    <w:rsid w:val="002B5DD8"/>
    <w:rsid w:val="00303356"/>
    <w:rsid w:val="00410654"/>
    <w:rsid w:val="0050281F"/>
    <w:rsid w:val="006A1079"/>
    <w:rsid w:val="006D2E2E"/>
    <w:rsid w:val="008443A8"/>
    <w:rsid w:val="00895720"/>
    <w:rsid w:val="00912485"/>
    <w:rsid w:val="009674E1"/>
    <w:rsid w:val="009A0412"/>
    <w:rsid w:val="00A52B12"/>
    <w:rsid w:val="00A737CA"/>
    <w:rsid w:val="00B12CC7"/>
    <w:rsid w:val="00BC02CA"/>
    <w:rsid w:val="00C47724"/>
    <w:rsid w:val="00D84122"/>
    <w:rsid w:val="00E976D4"/>
    <w:rsid w:val="00FD0B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7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737CA"/>
    <w:pPr>
      <w:tabs>
        <w:tab w:val="center" w:pos="4680"/>
        <w:tab w:val="right" w:pos="9360"/>
      </w:tabs>
    </w:pPr>
  </w:style>
  <w:style w:type="character" w:customStyle="1" w:styleId="FooterChar">
    <w:name w:val="Footer Char"/>
    <w:basedOn w:val="DefaultParagraphFont"/>
    <w:link w:val="Footer"/>
    <w:uiPriority w:val="99"/>
    <w:semiHidden/>
    <w:rsid w:val="00A737CA"/>
  </w:style>
  <w:style w:type="character" w:styleId="PageNumber">
    <w:name w:val="page number"/>
    <w:basedOn w:val="DefaultParagraphFont"/>
    <w:uiPriority w:val="99"/>
    <w:semiHidden/>
    <w:unhideWhenUsed/>
    <w:rsid w:val="00A737CA"/>
  </w:style>
  <w:style w:type="character" w:styleId="LineNumber">
    <w:name w:val="line number"/>
    <w:basedOn w:val="DefaultParagraphFont"/>
    <w:uiPriority w:val="99"/>
    <w:semiHidden/>
    <w:unhideWhenUsed/>
    <w:rsid w:val="00A737CA"/>
  </w:style>
  <w:style w:type="paragraph" w:styleId="Header">
    <w:name w:val="header"/>
    <w:basedOn w:val="Normal"/>
    <w:link w:val="HeaderChar"/>
    <w:uiPriority w:val="99"/>
    <w:semiHidden/>
    <w:unhideWhenUsed/>
    <w:rsid w:val="00A737CA"/>
    <w:pPr>
      <w:tabs>
        <w:tab w:val="center" w:pos="4680"/>
        <w:tab w:val="right" w:pos="9360"/>
      </w:tabs>
    </w:pPr>
  </w:style>
  <w:style w:type="character" w:customStyle="1" w:styleId="HeaderChar">
    <w:name w:val="Header Char"/>
    <w:basedOn w:val="DefaultParagraphFont"/>
    <w:link w:val="Header"/>
    <w:uiPriority w:val="99"/>
    <w:semiHidden/>
    <w:rsid w:val="00A737CA"/>
  </w:style>
  <w:style w:type="paragraph" w:customStyle="1" w:styleId="BillDots">
    <w:name w:val="BillDots"/>
    <w:basedOn w:val="Normal"/>
    <w:qFormat/>
    <w:rsid w:val="00A737C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737CA"/>
    <w:pPr>
      <w:tabs>
        <w:tab w:val="right" w:pos="5904"/>
      </w:tabs>
    </w:pPr>
  </w:style>
  <w:style w:type="character" w:styleId="FollowedHyperlink">
    <w:name w:val="FollowedHyperlink"/>
    <w:basedOn w:val="DefaultParagraphFont"/>
    <w:uiPriority w:val="99"/>
    <w:semiHidden/>
    <w:unhideWhenUsed/>
    <w:rsid w:val="00E976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606</Words>
  <Characters>3053</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AMH</cp:lastModifiedBy>
  <cp:revision>2</cp:revision>
  <cp:lastPrinted>2009-03-12T18:40:00Z</cp:lastPrinted>
  <dcterms:created xsi:type="dcterms:W3CDTF">2009-05-21T01:52:00Z</dcterms:created>
  <dcterms:modified xsi:type="dcterms:W3CDTF">2009-05-21T01:52:00Z</dcterms:modified>
</cp:coreProperties>
</file>