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URGE CONGRESS TO OPPOSE FEDERAL LEGISLATION THAT INTERFERES WITH A STATE’S ABILITY TO DIRECT THE TRANSPORT OR PROCESSING OF HORSES.</w:t>
      </w:r>
      <w:r>
        <w:rPr>
          <w:rFonts w:eastAsia="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processing of horses has become a controversial and emotional issue that has resulted in the closing of all horse processing facilities in the United States;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federal legislation was introduced to amend the 1970 Horse Protection Act to prohibit shipping, transporting, moving, delivering, receiving, possessing, purchasing, selling, or donating horses and other equines for processing and other purposes;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loss of secondary markets has severely impacted the livestock industry by eliminating the salvage value of horses and has significantly reduced the market value of all horses;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prohibitions regarding the processing of horses have had significant economic impact on the entire equine industry and have resulted in significant increases in abandoned and starving animals;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increase in unwanted or unusable horses has overwhelmed private animal welfare agencies and the public’s ability to care for surplus domestic horses;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annual number of unwanted or unusable surplus domestic horses is estimated to be one hundred thousand, increasing annually;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issues related to humane handling and slaughter of surplus domestic horses are best addressed by appropriate </w:t>
      </w:r>
      <w:r>
        <w:rPr>
          <w:rFonts w:eastAsia="Times New Roman"/>
        </w:rPr>
        <w:lastRenderedPageBreak/>
        <w:t>regulations and inspection and not by banning or exporting the issue;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state agriculture and rural leaders recognize the necessity and benefit of a state’s ability to direct the transport and processing of horses.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regulation of horse transport and processing should be left to the states and that Congress should not enact legislation that interferes with states’ authority to regulate the transport or processing of horses.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President of the United States, the President of the Senate and the Speaker of the House of Representatives of the United States Congress, and the members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13C956-0227-492F-86E7-DCD0846DE9B1}"/>
    <w:embedBold r:id="rId2" w:fontKey="{CFFF0101-ADD6-40D8-9B54-C2DC7C9B11EF}"/>
  </w:font>
  <w:font w:name="Calibri">
    <w:panose1 w:val="020F0502020204030204"/>
    <w:charset w:val="00"/>
    <w:family w:val="swiss"/>
    <w:pitch w:val="variable"/>
    <w:sig w:usb0="A00002EF" w:usb1="4000207B" w:usb2="00000000" w:usb3="00000000" w:csb0="0000009F" w:csb1="00000000"/>
    <w:embedRegular r:id="rId3" w:fontKey="{03A2F002-6429-4DD6-AC32-3D4FEB6A312B}"/>
  </w:font>
  <w:font w:name="Cambria">
    <w:panose1 w:val="02040503050406030204"/>
    <w:charset w:val="00"/>
    <w:family w:val="roman"/>
    <w:pitch w:val="variable"/>
    <w:sig w:usb0="A00002EF" w:usb1="4000004B" w:usb2="00000000" w:usb3="00000000" w:csb0="0000009F" w:csb1="00000000"/>
    <w:embedRegular r:id="rId4" w:fontKey="{D21DD370-5AB4-4B77-9399-4CD9762DCE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6HORS.KMM.DBV"/>
    <w:docVar w:name="CoverAttorneyInitials" w:val="KMM"/>
    <w:docVar w:name="CoverAttorneyLastName" w:val="Moffitt"/>
    <w:docVar w:name="CoverBillType" w:val="c"/>
    <w:docVar w:name="CoverSenator" w:val="DBV"/>
    <w:docVar w:name="dvBillNumber" w:val="480"/>
    <w:docVar w:name="dvBillNumberPrefix" w:val="S. "/>
    <w:docVar w:name="dvOriginalBody" w:val="Senate"/>
    <w:docVar w:name="fulldraftpath" w:val="L:\S-RES\DBV\006HORS.KMM.DBV.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1714</Characters>
  <Application>Microsoft Office Word</Application>
  <DocSecurity>0</DocSecurity>
  <Lines>24</Lines>
  <Paragraphs>4</Paragraphs>
  <ScaleCrop>false</ScaleCrop>
  <Company> </Company>
  <LinksUpToDate>false</LinksUpToDate>
  <CharactersWithSpaces>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2009-02-25T18:53:00Z</dcterms:created>
  <dcterms:modified xsi:type="dcterms:W3CDTF">2009-02-25T18:53:00Z</dcterms:modified>
</cp:coreProperties>
</file>