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103" w:rsidRDefault="002C129E"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AMENDED AND ADOPTED</w:t>
      </w:r>
    </w:p>
    <w:p w:rsidR="009A5E95" w:rsidRDefault="009A5E95" w:rsidP="00C80103">
      <w:pPr>
        <w:tabs>
          <w:tab w:val="right" w:pos="5933"/>
        </w:tabs>
        <w:suppressAutoHyphens/>
        <w:rPr>
          <w:rFonts w:eastAsia="Times New Roman"/>
        </w:rPr>
      </w:pPr>
      <w:r>
        <w:rPr>
          <w:rFonts w:eastAsia="Times New Roman"/>
        </w:rPr>
        <w:t>October 27, 2009</w:t>
      </w:r>
    </w:p>
    <w:p w:rsidR="009A5E95" w:rsidRDefault="009A5E95" w:rsidP="00C80103">
      <w:pPr>
        <w:tabs>
          <w:tab w:val="right" w:pos="5933"/>
        </w:tabs>
        <w:suppressAutoHyphens/>
        <w:rPr>
          <w:rFonts w:eastAsia="Times New Roman"/>
        </w:rPr>
      </w:pPr>
    </w:p>
    <w:p w:rsidR="00C80103" w:rsidRPr="00C80103" w:rsidRDefault="00C80103" w:rsidP="00C80103">
      <w:pPr>
        <w:tabs>
          <w:tab w:val="right" w:pos="5933"/>
        </w:tabs>
        <w:suppressAutoHyphens/>
        <w:rPr>
          <w:rFonts w:eastAsia="Times New Roman"/>
        </w:rPr>
      </w:pPr>
      <w:r>
        <w:rPr>
          <w:rFonts w:eastAsia="Times New Roman"/>
        </w:rPr>
        <w:tab/>
      </w:r>
      <w:r>
        <w:rPr>
          <w:rFonts w:eastAsia="Times New Roman"/>
          <w:b/>
          <w:sz w:val="36"/>
        </w:rPr>
        <w:t>S. 856</w:t>
      </w:r>
    </w:p>
    <w:p w:rsidR="00C80103" w:rsidRDefault="00C80103"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t>Senator Campsen</w:t>
      </w:r>
    </w:p>
    <w:p w:rsidR="00C80103" w:rsidRDefault="00C80103"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80103" w:rsidRDefault="00C80103"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 Printed 10/27/09--S.</w:t>
      </w:r>
    </w:p>
    <w:p w:rsidR="00C80103" w:rsidRDefault="00C80103"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Read the first time May 19, 2009.</w:t>
      </w:r>
    </w:p>
    <w:p w:rsidR="00C80103" w:rsidRPr="00C80103" w:rsidRDefault="00C80103"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0103" w:rsidRDefault="00C80103"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80103" w:rsidRDefault="00C80103"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80103" w:rsidRDefault="00C80103"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sectPr w:rsidR="00C80103" w:rsidSect="00C801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F0FE7" w:rsidRDefault="003F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FE7" w:rsidRDefault="003F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FE7" w:rsidRDefault="003F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FE7" w:rsidRDefault="003F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FE7" w:rsidRDefault="003F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FE7" w:rsidRDefault="003F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FE7" w:rsidRDefault="003F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FE7" w:rsidRDefault="003F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FE7" w:rsidRDefault="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3F0FE7" w:rsidRDefault="003F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FE7" w:rsidRDefault="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MAY 21, 2009, NOT LATER THAN 5:00 P.M., EACH HOUSE SHALL STAND ADJOURNED TO MEET AT A TIME MUTUALLY AGREED UPON BY THE PRESIDENT PRO TEMPORE OF THE SENATE AND THE SPEAKER OF THE HOUSE OF REPRESENTATIVES NO LATER THAN JUNE 30, 2009, FOR A PERIOD NOT TO EXCEED THREE STATEWIDE LEGISLATIVE DAYS FOR THE CONSIDERATION OF CERTAIN MATTERS, TO PROVIDE THAT WHEN EACH HOUSE ADJOURNS AFTER THIS THREE</w:t>
      </w:r>
      <w:r>
        <w:rPr>
          <w:rFonts w:eastAsia="MS Mincho"/>
          <w:color w:val="000000" w:themeColor="text1"/>
          <w:u w:color="000000" w:themeColor="text1"/>
        </w:rPr>
        <w:noBreakHyphen/>
        <w:t>DAY PERIOD NOT LATER THAN 5:00 P.M. ON THE THIRD LEGISLATIVE DAY,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LATER THAN NOON ON TUESDAY, JANUARY 12, 2010.</w:t>
      </w:r>
    </w:p>
    <w:p w:rsidR="003F0FE7" w:rsidRDefault="003F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F0FE7" w:rsidRDefault="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F0FE7" w:rsidRDefault="003F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MS Mincho"/>
          <w:color w:val="000000" w:themeColor="text1"/>
          <w:szCs w:val="20"/>
          <w:u w:color="000000" w:themeColor="text1"/>
        </w:rPr>
        <w:tab/>
        <w:t>(A)</w:t>
      </w:r>
      <w:r>
        <w:rPr>
          <w:rFonts w:eastAsia="MS Mincho"/>
          <w:color w:val="000000" w:themeColor="text1"/>
          <w:szCs w:val="20"/>
          <w:u w:color="000000" w:themeColor="text1"/>
        </w:rPr>
        <w:tab/>
        <w:t>Pursuant to the provisions of Article III, Section 9 of the Constitution of this State and Section 2</w:t>
      </w:r>
      <w:r>
        <w:rPr>
          <w:rFonts w:eastAsia="MS Mincho"/>
          <w:color w:val="000000" w:themeColor="text1"/>
          <w:szCs w:val="20"/>
          <w:u w:color="000000" w:themeColor="text1"/>
        </w:rPr>
        <w:noBreakHyphen/>
        <w:t>1</w:t>
      </w:r>
      <w:r>
        <w:rPr>
          <w:rFonts w:eastAsia="MS Mincho"/>
          <w:color w:val="000000" w:themeColor="text1"/>
          <w:szCs w:val="20"/>
          <w:u w:color="000000" w:themeColor="text1"/>
        </w:rPr>
        <w:noBreakHyphen/>
        <w:t xml:space="preserve">180 of the 1976 Code, the sine die adjournment date for the General Assembly for the 2009 Session is recognized and extended to permit the General </w:t>
      </w:r>
      <w:r>
        <w:rPr>
          <w:rFonts w:eastAsia="MS Mincho"/>
          <w:color w:val="000000" w:themeColor="text1"/>
          <w:szCs w:val="20"/>
          <w:u w:color="000000" w:themeColor="text1"/>
        </w:rPr>
        <w:lastRenderedPageBreak/>
        <w:t xml:space="preserve">Assembly to continue in session after Thursday, May 21, 2009, under the terms and conditions stipulated in this resolution and for this purpose each house agrees that when the Senate and the House of Representatives adjourn on Thursday, May 21, 2009, not later than 5:00 p.m., each house shall stand adjourned to meet in statewide session at a date and time mutually agreed upon by the President Pro Tempore of the Senate and the Speaker of the House of Representatives.  However, the Senate and the House shall remain in session past May 21, 2009, to complete any unfinished business concerning any general appropriations bill or any supplemental appropriations bill or any veto to any appropriations bill and, upon completion, each body shall adjourn pursuant to the provisions of this resolution.  When the Senate and the House reconvene at a time between, the later of May 21, 2009, or the completion of any general appropriations bill or any supplemental appropriations bill, and no later than June 30, 2009, each house may remain in session for no longer than three statewide legislative days to adjourn not later than 5:00 p.m. on the third legislative day, except as provided by this resolution, for the following matters and subject to the following conditions, as applicable: </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 xml:space="preserve">receipt and consideration of gubernatorial vetoes; </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t xml:space="preserve">receipt, consideration, and confirmation of appointments; </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 xml:space="preserve">receipt and consideration of resolutions affecting the sine die adjournment date; </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receipt and consideration of local legislation which has the unanimous consent of the affected delegation;</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receipt and consideration of resolutions expressing sympathy or congratulations;</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receipt, consideration, and actions upon any general appropriations bill and any supplemental appropriations bill;</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receipt and consideration of conference and free conference reports;</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(9)</w:t>
      </w:r>
      <w:r>
        <w:rPr>
          <w:rFonts w:eastAsia="Times New Roman"/>
          <w:color w:val="000000" w:themeColor="text1"/>
          <w:szCs w:val="20"/>
          <w:u w:color="000000" w:themeColor="text1"/>
        </w:rPr>
        <w:tab/>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and</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(10)</w:t>
      </w:r>
      <w:r>
        <w:rPr>
          <w:rFonts w:eastAsia="Times New Roman"/>
          <w:color w:val="000000" w:themeColor="text1"/>
          <w:szCs w:val="20"/>
          <w:u w:color="000000" w:themeColor="text1"/>
        </w:rPr>
        <w:tab/>
        <w:t>receipt, consideration, and actions upon H. 3722.</w:t>
      </w:r>
      <w:r>
        <w:rPr>
          <w:rFonts w:eastAsia="Times New Roman"/>
          <w:color w:val="000000" w:themeColor="text1"/>
          <w:szCs w:val="20"/>
          <w:u w:color="000000" w:themeColor="text1"/>
        </w:rPr>
        <w:tab/>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Times New Roman"/>
          <w:color w:val="000000" w:themeColor="text1"/>
          <w:szCs w:val="20"/>
          <w:u w:color="000000" w:themeColor="text1"/>
        </w:rPr>
        <w:lastRenderedPageBreak/>
        <w:tab/>
        <w:t>(B)</w:t>
      </w:r>
      <w:r>
        <w:rPr>
          <w:rFonts w:eastAsia="Times New Roman"/>
          <w:color w:val="000000" w:themeColor="text1"/>
          <w:szCs w:val="20"/>
          <w:u w:color="000000" w:themeColor="text1"/>
        </w:rPr>
        <w:tab/>
        <w:t xml:space="preserve">After each house stands adjourned pursuant to subsection (A) </w:t>
      </w:r>
      <w:r>
        <w:rPr>
          <w:rFonts w:eastAsia="MS Mincho"/>
          <w:color w:val="000000" w:themeColor="text1"/>
          <w:szCs w:val="20"/>
          <w:u w:color="000000" w:themeColor="text1"/>
        </w:rPr>
        <w:t>not later than 5:00 p.m. on the third legislative day, each house shall stand adjourned to meet in statewide session at a date and time mutually agreed upon by the President Pro Tempore of the Senate and the Speaker of the House of Representatives, only for the following matters and subject to the following conditions, as applicable:</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receipt and consideration of any matter necessary to address any shortfall in revenue meeting the conditions of Section 11</w:t>
      </w:r>
      <w:r>
        <w:rPr>
          <w:rFonts w:eastAsia="MS Mincho"/>
          <w:color w:val="000000" w:themeColor="text1"/>
          <w:szCs w:val="20"/>
          <w:u w:color="000000" w:themeColor="text1"/>
        </w:rPr>
        <w:noBreakHyphen/>
        <w:t>9</w:t>
      </w:r>
      <w:r>
        <w:rPr>
          <w:rFonts w:eastAsia="MS Mincho"/>
          <w:color w:val="000000" w:themeColor="text1"/>
          <w:szCs w:val="20"/>
          <w:u w:color="000000" w:themeColor="text1"/>
        </w:rPr>
        <w:noBreakHyphen/>
        <w:t>890;</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r>
      <w:r>
        <w:rPr>
          <w:rFonts w:eastAsia="Times New Roman"/>
          <w:color w:val="000000" w:themeColor="text1"/>
          <w:szCs w:val="20"/>
          <w:u w:color="000000" w:themeColor="text1"/>
        </w:rPr>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or receipt and consideration of any matter related to the maintenance of state effort required by the American Recovery and Reinvestment Act of 2009;</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receipt and consideration of gubernatorial vetoes;</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receipt, consideration, and confirmation of appointments;</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 xml:space="preserve"> receipt and consideration of any matter necessary to address economic development opportunities; </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(7)</w:t>
      </w:r>
      <w:r>
        <w:rPr>
          <w:rFonts w:eastAsia="MS Mincho"/>
          <w:color w:val="000000" w:themeColor="text1"/>
          <w:szCs w:val="20"/>
          <w:u w:color="000000" w:themeColor="text1"/>
        </w:rPr>
        <w:tab/>
      </w:r>
      <w:r>
        <w:rPr>
          <w:rFonts w:eastAsia="Times New Roman"/>
          <w:color w:val="000000" w:themeColor="text1"/>
          <w:szCs w:val="20"/>
          <w:u w:color="000000" w:themeColor="text1"/>
        </w:rPr>
        <w:t xml:space="preserve">receipt and consideration of conference and free conference reports related to H. 3722; </w:t>
      </w:r>
      <w:r>
        <w:rPr>
          <w:rFonts w:eastAsia="MS Mincho"/>
          <w:color w:val="000000" w:themeColor="text1"/>
          <w:szCs w:val="20"/>
          <w:u w:color="000000" w:themeColor="text1"/>
        </w:rPr>
        <w:t>and</w:t>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(8)</w:t>
      </w:r>
      <w:r>
        <w:rPr>
          <w:rFonts w:eastAsia="MS Mincho"/>
          <w:color w:val="000000" w:themeColor="text1"/>
          <w:szCs w:val="20"/>
          <w:u w:color="000000" w:themeColor="text1"/>
        </w:rPr>
        <w:tab/>
        <w:t>receipt and consideration of resolutions affecting the sine die adjournment date.</w:t>
      </w:r>
      <w:r>
        <w:rPr>
          <w:rFonts w:eastAsia="MS Mincho"/>
          <w:color w:val="000000" w:themeColor="text1"/>
          <w:szCs w:val="20"/>
          <w:u w:color="000000" w:themeColor="text1"/>
        </w:rPr>
        <w:tab/>
      </w:r>
    </w:p>
    <w:p w:rsidR="009A5E95"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t>(C)</w:t>
      </w:r>
      <w:r>
        <w:rPr>
          <w:rFonts w:eastAsia="MS Mincho"/>
          <w:color w:val="000000" w:themeColor="text1"/>
          <w:szCs w:val="20"/>
          <w:u w:color="000000" w:themeColor="text1"/>
        </w:rPr>
        <w:tab/>
        <w:t>The President Pro Tempore of the Senate and the Speaker of the House of Representatives may set a mutually agreed upon time after May 21, 2009, and prior to sine die adjournment for officers of the Senate and House to ratify acts.</w:t>
      </w:r>
    </w:p>
    <w:p w:rsidR="003F0FE7" w:rsidRDefault="009A5E95"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MS Mincho"/>
          <w:color w:val="000000" w:themeColor="text1"/>
          <w:szCs w:val="20"/>
          <w:u w:color="000000" w:themeColor="text1"/>
        </w:rPr>
        <w:tab/>
        <w:t>(D)</w:t>
      </w:r>
      <w:r>
        <w:rPr>
          <w:rFonts w:eastAsia="MS Mincho"/>
          <w:color w:val="000000" w:themeColor="text1"/>
          <w:szCs w:val="20"/>
          <w:u w:color="000000" w:themeColor="text1"/>
        </w:rPr>
        <w:tab/>
        <w:t>Unless adjourned earlier, the General Assembly shall stand adjourned sine die no later than noon on Tuesday, January 12, 2010.</w:t>
      </w:r>
      <w:r>
        <w:rPr>
          <w:rFonts w:eastAsia="MS Mincho"/>
          <w:color w:val="000000" w:themeColor="text1"/>
          <w:szCs w:val="20"/>
          <w:u w:color="000000" w:themeColor="text1"/>
        </w:rPr>
        <w:tab/>
      </w:r>
    </w:p>
    <w:p w:rsidR="003F0FE7" w:rsidRDefault="00C80103" w:rsidP="005D7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3F0FE7" w:rsidSect="00C801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E95" w:rsidRDefault="009A5E95">
      <w:r>
        <w:separator/>
      </w:r>
    </w:p>
  </w:endnote>
  <w:endnote w:type="continuationSeparator" w:id="0">
    <w:p w:rsidR="009A5E95" w:rsidRDefault="009A5E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218D7A-32E6-4859-815B-86D72C569909}"/>
    <w:embedBold r:id="rId2" w:fontKey="{0D0681E2-0556-470A-899A-02C85E7FE1BA}"/>
  </w:font>
  <w:font w:name="Calibri">
    <w:panose1 w:val="020F0502020204030204"/>
    <w:charset w:val="00"/>
    <w:family w:val="swiss"/>
    <w:pitch w:val="variable"/>
    <w:sig w:usb0="A00002EF" w:usb1="4000207B" w:usb2="00000000" w:usb3="00000000" w:csb0="0000009F" w:csb1="00000000"/>
    <w:embedRegular r:id="rId3" w:fontKey="{6CD4FD65-1541-4B17-9ED4-F70C9222ECB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8646C767-704A-4214-AAC8-70B1C2FB62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E95" w:rsidRDefault="009A5E95">
    <w:pPr>
      <w:pStyle w:val="Footer"/>
      <w:tabs>
        <w:tab w:val="clear" w:pos="4680"/>
        <w:tab w:val="clear" w:pos="9360"/>
        <w:tab w:val="center" w:pos="2995"/>
      </w:tabs>
      <w:spacing w:before="120"/>
    </w:pPr>
    <w:r>
      <w:t>[856-</w:t>
    </w:r>
    <w:fldSimple w:instr=" PAGE  \* MERGEFORMAT ">
      <w:r w:rsidR="005D702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E95" w:rsidRDefault="009A5E95">
    <w:pPr>
      <w:pStyle w:val="Footer"/>
      <w:tabs>
        <w:tab w:val="clear" w:pos="4680"/>
        <w:tab w:val="clear" w:pos="9360"/>
        <w:tab w:val="center" w:pos="2995"/>
      </w:tabs>
      <w:spacing w:before="120"/>
    </w:pPr>
    <w:r>
      <w:t>[856]</w:t>
    </w:r>
    <w:r>
      <w:tab/>
    </w:r>
    <w:fldSimple w:instr=" PAGE  \* MERGEFORMAT ">
      <w:r w:rsidR="005D70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E95" w:rsidRDefault="009A5E95">
      <w:r>
        <w:separator/>
      </w:r>
    </w:p>
  </w:footnote>
  <w:footnote w:type="continuationSeparator" w:id="0">
    <w:p w:rsidR="009A5E95" w:rsidRDefault="009A5E9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43SINE.MRH.GEC"/>
    <w:docVar w:name="CoverAttorneyInitials" w:val="MRH"/>
    <w:docVar w:name="CoverAttorneyLastName" w:val="Hitchcock"/>
    <w:docVar w:name="CoverBillType" w:val="c"/>
    <w:docVar w:name="CoverSenator" w:val="GEC"/>
    <w:docVar w:name="dvBillNumber" w:val="856"/>
    <w:docVar w:name="dvBillNumberPrefix" w:val="S. "/>
    <w:docVar w:name="dvOriginalBody" w:val="Senate"/>
    <w:docVar w:name="fulldraftpath" w:val="L:\S-RES\GEC\043SINE.MRH.GEC.DOCX"/>
    <w:docVar w:name="NameofBody" w:val="S"/>
    <w:docVar w:name="vgroup2" w:val="S-RES"/>
  </w:docVars>
  <w:rsids>
    <w:rsidRoot w:val="003F0FE7"/>
    <w:rsid w:val="002C129E"/>
    <w:rsid w:val="003F0FE7"/>
    <w:rsid w:val="005D702F"/>
    <w:rsid w:val="009A5E95"/>
    <w:rsid w:val="00C801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F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F0FE7"/>
    <w:pPr>
      <w:tabs>
        <w:tab w:val="center" w:pos="4680"/>
        <w:tab w:val="right" w:pos="9360"/>
      </w:tabs>
    </w:pPr>
  </w:style>
  <w:style w:type="character" w:customStyle="1" w:styleId="FooterChar">
    <w:name w:val="Footer Char"/>
    <w:basedOn w:val="DefaultParagraphFont"/>
    <w:link w:val="Footer"/>
    <w:uiPriority w:val="99"/>
    <w:semiHidden/>
    <w:rsid w:val="003F0FE7"/>
  </w:style>
  <w:style w:type="character" w:styleId="PageNumber">
    <w:name w:val="page number"/>
    <w:basedOn w:val="DefaultParagraphFont"/>
    <w:uiPriority w:val="99"/>
    <w:semiHidden/>
    <w:unhideWhenUsed/>
    <w:rsid w:val="003F0FE7"/>
  </w:style>
  <w:style w:type="character" w:styleId="LineNumber">
    <w:name w:val="line number"/>
    <w:basedOn w:val="DefaultParagraphFont"/>
    <w:uiPriority w:val="99"/>
    <w:semiHidden/>
    <w:unhideWhenUsed/>
    <w:rsid w:val="003F0FE7"/>
  </w:style>
  <w:style w:type="paragraph" w:styleId="Header">
    <w:name w:val="header"/>
    <w:basedOn w:val="Normal"/>
    <w:link w:val="HeaderChar"/>
    <w:uiPriority w:val="99"/>
    <w:semiHidden/>
    <w:unhideWhenUsed/>
    <w:rsid w:val="003F0FE7"/>
    <w:pPr>
      <w:tabs>
        <w:tab w:val="center" w:pos="4680"/>
        <w:tab w:val="right" w:pos="9360"/>
      </w:tabs>
    </w:pPr>
  </w:style>
  <w:style w:type="character" w:customStyle="1" w:styleId="HeaderChar">
    <w:name w:val="Header Char"/>
    <w:basedOn w:val="DefaultParagraphFont"/>
    <w:link w:val="Header"/>
    <w:uiPriority w:val="99"/>
    <w:semiHidden/>
    <w:rsid w:val="003F0FE7"/>
  </w:style>
  <w:style w:type="paragraph" w:customStyle="1" w:styleId="BillDots">
    <w:name w:val="BillDots"/>
    <w:basedOn w:val="Normal"/>
    <w:qFormat/>
    <w:rsid w:val="003F0FE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F0FE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tanglefree</dc:creator>
  <cp:keywords/>
  <dc:description/>
  <cp:lastModifiedBy>BrentWalling</cp:lastModifiedBy>
  <cp:revision>2</cp:revision>
  <cp:lastPrinted>2009-10-27T18:47:00Z</cp:lastPrinted>
  <dcterms:created xsi:type="dcterms:W3CDTF">2009-10-27T18:49:00Z</dcterms:created>
  <dcterms:modified xsi:type="dcterms:W3CDTF">2009-10-27T18:49:00Z</dcterms:modified>
</cp:coreProperties>
</file>