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100" w:rsidRDefault="00301100" w:rsidP="00301100">
      <w:pPr>
        <w:widowControl w:val="0"/>
        <w:jc w:val="center"/>
      </w:pPr>
      <w:bookmarkStart w:id="0" w:name="_GoBack"/>
      <w:bookmarkEnd w:id="0"/>
      <w:r w:rsidRPr="00301100">
        <w:rPr>
          <w:b/>
        </w:rPr>
        <w:t>South Carolina General Assembly</w:t>
      </w:r>
    </w:p>
    <w:p w:rsidR="00301100" w:rsidRDefault="00301100" w:rsidP="00301100">
      <w:pPr>
        <w:widowControl w:val="0"/>
        <w:jc w:val="center"/>
      </w:pPr>
      <w:r>
        <w:t>119th Session, 2011-2012</w:t>
      </w:r>
    </w:p>
    <w:p w:rsidR="00301100" w:rsidRDefault="00301100" w:rsidP="00301100">
      <w:pPr>
        <w:widowControl w:val="0"/>
        <w:jc w:val="left"/>
      </w:pPr>
    </w:p>
    <w:p w:rsidR="00301100" w:rsidRDefault="00301100" w:rsidP="00301100">
      <w:pPr>
        <w:widowControl w:val="0"/>
        <w:jc w:val="left"/>
        <w:rPr>
          <w:b/>
        </w:rPr>
      </w:pPr>
      <w:r w:rsidRPr="00301100">
        <w:rPr>
          <w:b/>
        </w:rPr>
        <w:t>S.</w:t>
      </w:r>
      <w:r>
        <w:rPr>
          <w:b/>
        </w:rPr>
        <w:t xml:space="preserve"> </w:t>
      </w:r>
      <w:r w:rsidRPr="00301100">
        <w:rPr>
          <w:b/>
        </w:rPr>
        <w:t>1016</w:t>
      </w:r>
    </w:p>
    <w:p w:rsidR="00301100" w:rsidRDefault="00301100" w:rsidP="00301100">
      <w:pPr>
        <w:widowControl w:val="0"/>
        <w:jc w:val="left"/>
        <w:rPr>
          <w:b/>
        </w:rPr>
      </w:pPr>
    </w:p>
    <w:p w:rsidR="00301100" w:rsidRDefault="00301100" w:rsidP="00301100">
      <w:pPr>
        <w:widowControl w:val="0"/>
        <w:jc w:val="left"/>
      </w:pPr>
      <w:r w:rsidRPr="00301100">
        <w:rPr>
          <w:b/>
        </w:rPr>
        <w:t>STATUS INFORMATION</w:t>
      </w:r>
    </w:p>
    <w:p w:rsidR="00301100" w:rsidRDefault="00301100" w:rsidP="00301100">
      <w:pPr>
        <w:widowControl w:val="0"/>
        <w:jc w:val="left"/>
      </w:pPr>
    </w:p>
    <w:p w:rsidR="00301100" w:rsidRDefault="00301100" w:rsidP="00301100">
      <w:pPr>
        <w:widowControl w:val="0"/>
        <w:jc w:val="left"/>
      </w:pPr>
      <w:r>
        <w:t>Joint Resolution</w:t>
      </w:r>
    </w:p>
    <w:p w:rsidR="00301100" w:rsidRDefault="00301100" w:rsidP="00301100">
      <w:pPr>
        <w:widowControl w:val="0"/>
        <w:jc w:val="left"/>
      </w:pPr>
      <w:r>
        <w:t>Sponsors: Senator Knotts</w:t>
      </w:r>
    </w:p>
    <w:p w:rsidR="00301100" w:rsidRDefault="00301100" w:rsidP="00301100">
      <w:pPr>
        <w:widowControl w:val="0"/>
        <w:jc w:val="left"/>
      </w:pPr>
      <w:r>
        <w:t>Document Path: l:\council\bills\agm\19336ab12.docx</w:t>
      </w:r>
    </w:p>
    <w:p w:rsidR="00301100" w:rsidRDefault="00301100" w:rsidP="00301100">
      <w:pPr>
        <w:widowControl w:val="0"/>
        <w:jc w:val="left"/>
      </w:pPr>
    </w:p>
    <w:p w:rsidR="00432C0C" w:rsidRDefault="00432C0C" w:rsidP="00301100">
      <w:pPr>
        <w:widowControl w:val="0"/>
        <w:jc w:val="left"/>
      </w:pPr>
      <w:r>
        <w:t>Introduced in the Senate on January 10, 2012</w:t>
      </w:r>
    </w:p>
    <w:p w:rsidR="00432C0C" w:rsidRPr="00432C0C" w:rsidRDefault="00432C0C" w:rsidP="00301100">
      <w:pPr>
        <w:widowControl w:val="0"/>
        <w:jc w:val="left"/>
      </w:pPr>
      <w:r>
        <w:t xml:space="preserve">Currently residing in the Senate Committee on </w:t>
      </w:r>
      <w:r w:rsidRPr="00432C0C">
        <w:rPr>
          <w:b/>
        </w:rPr>
        <w:t>Judiciary</w:t>
      </w:r>
    </w:p>
    <w:p w:rsidR="00432C0C" w:rsidRDefault="00432C0C" w:rsidP="00301100">
      <w:pPr>
        <w:widowControl w:val="0"/>
        <w:jc w:val="left"/>
      </w:pPr>
    </w:p>
    <w:p w:rsidR="00301100" w:rsidRDefault="00301100" w:rsidP="00301100">
      <w:pPr>
        <w:widowControl w:val="0"/>
        <w:jc w:val="left"/>
      </w:pPr>
      <w:r>
        <w:t xml:space="preserve">Summary: </w:t>
      </w:r>
      <w:r w:rsidR="00AA695B">
        <w:t>Public water utility rates task force created</w:t>
      </w:r>
    </w:p>
    <w:p w:rsidR="00301100" w:rsidRDefault="00301100" w:rsidP="00301100">
      <w:pPr>
        <w:widowControl w:val="0"/>
        <w:jc w:val="left"/>
      </w:pPr>
    </w:p>
    <w:p w:rsidR="00301100" w:rsidRDefault="00301100" w:rsidP="00301100">
      <w:pPr>
        <w:widowControl w:val="0"/>
        <w:jc w:val="left"/>
      </w:pPr>
    </w:p>
    <w:p w:rsidR="00301100" w:rsidRDefault="00301100" w:rsidP="00301100">
      <w:pPr>
        <w:widowControl w:val="0"/>
        <w:tabs>
          <w:tab w:val="center" w:pos="590"/>
          <w:tab w:val="center" w:pos="1440"/>
          <w:tab w:val="left" w:pos="1872"/>
          <w:tab w:val="left" w:pos="9187"/>
        </w:tabs>
        <w:jc w:val="left"/>
      </w:pPr>
      <w:r w:rsidRPr="00301100">
        <w:rPr>
          <w:b/>
        </w:rPr>
        <w:t>HISTORY OF LEGISLATIVE ACTIONS</w:t>
      </w:r>
    </w:p>
    <w:p w:rsidR="00301100" w:rsidRDefault="00301100" w:rsidP="00301100">
      <w:pPr>
        <w:widowControl w:val="0"/>
        <w:tabs>
          <w:tab w:val="center" w:pos="590"/>
          <w:tab w:val="center" w:pos="1440"/>
          <w:tab w:val="left" w:pos="1872"/>
          <w:tab w:val="left" w:pos="9187"/>
        </w:tabs>
        <w:jc w:val="left"/>
      </w:pPr>
    </w:p>
    <w:p w:rsidR="00301100" w:rsidRPr="00301100" w:rsidRDefault="00301100" w:rsidP="00301100">
      <w:pPr>
        <w:widowControl w:val="0"/>
        <w:tabs>
          <w:tab w:val="center" w:pos="590"/>
          <w:tab w:val="center" w:pos="1440"/>
          <w:tab w:val="left" w:pos="1872"/>
          <w:tab w:val="left" w:pos="9187"/>
        </w:tabs>
        <w:jc w:val="left"/>
      </w:pPr>
      <w:r w:rsidRPr="00301100">
        <w:rPr>
          <w:u w:val="single"/>
        </w:rPr>
        <w:tab/>
        <w:t>Date</w:t>
      </w:r>
      <w:r w:rsidRPr="00301100">
        <w:rPr>
          <w:u w:val="single"/>
        </w:rPr>
        <w:tab/>
        <w:t>Body</w:t>
      </w:r>
      <w:r w:rsidRPr="00301100">
        <w:rPr>
          <w:u w:val="single"/>
        </w:rPr>
        <w:tab/>
        <w:t>Action Description with journal page number</w:t>
      </w:r>
      <w:r w:rsidRPr="00301100">
        <w:rPr>
          <w:u w:val="single"/>
        </w:rPr>
        <w:tab/>
      </w:r>
    </w:p>
    <w:p w:rsidR="008D3638" w:rsidRDefault="008D3638" w:rsidP="008D3638">
      <w:pPr>
        <w:widowControl w:val="0"/>
        <w:tabs>
          <w:tab w:val="right" w:pos="1008"/>
          <w:tab w:val="left" w:pos="1152"/>
          <w:tab w:val="left" w:pos="1872"/>
          <w:tab w:val="left" w:pos="9187"/>
        </w:tabs>
        <w:ind w:left="2088" w:hanging="2088"/>
        <w:jc w:val="left"/>
      </w:pPr>
      <w:r>
        <w:tab/>
        <w:t>11/28/2011</w:t>
      </w:r>
      <w:r>
        <w:tab/>
        <w:t>Senate</w:t>
      </w:r>
      <w:r>
        <w:tab/>
      </w:r>
      <w:r w:rsidRPr="007C3C30">
        <w:t>Prefiled</w:t>
      </w:r>
    </w:p>
    <w:p w:rsidR="008D3638" w:rsidRDefault="008D3638" w:rsidP="008D3638">
      <w:pPr>
        <w:widowControl w:val="0"/>
        <w:tabs>
          <w:tab w:val="right" w:pos="1008"/>
          <w:tab w:val="left" w:pos="1152"/>
          <w:tab w:val="left" w:pos="1872"/>
          <w:tab w:val="left" w:pos="9187"/>
        </w:tabs>
        <w:ind w:left="2088" w:hanging="2088"/>
        <w:jc w:val="left"/>
      </w:pPr>
      <w:r>
        <w:tab/>
        <w:t>11/28/2011</w:t>
      </w:r>
      <w:r>
        <w:tab/>
        <w:t>Senate</w:t>
      </w:r>
      <w:r>
        <w:tab/>
      </w:r>
      <w:r w:rsidRPr="007C3C30">
        <w:t xml:space="preserve">Referred to Committee on </w:t>
      </w:r>
      <w:r w:rsidRPr="007C3C30">
        <w:rPr>
          <w:b/>
        </w:rPr>
        <w:t>Judiciary</w:t>
      </w:r>
    </w:p>
    <w:p w:rsidR="008D3638" w:rsidRDefault="008D3638" w:rsidP="008D3638">
      <w:pPr>
        <w:widowControl w:val="0"/>
        <w:tabs>
          <w:tab w:val="right" w:pos="1008"/>
          <w:tab w:val="left" w:pos="1152"/>
          <w:tab w:val="left" w:pos="1872"/>
          <w:tab w:val="left" w:pos="9187"/>
        </w:tabs>
        <w:ind w:left="2088" w:hanging="2088"/>
        <w:jc w:val="left"/>
      </w:pPr>
      <w:r>
        <w:tab/>
        <w:t>1/10/2012</w:t>
      </w:r>
      <w:r>
        <w:tab/>
        <w:t>Senate</w:t>
      </w:r>
      <w:r>
        <w:tab/>
      </w:r>
      <w:r w:rsidRPr="007C3C30">
        <w:t>Introduced and read first time (</w:t>
      </w:r>
      <w:hyperlink r:id="rId7" w:history="1">
        <w:r w:rsidRPr="007C3C30">
          <w:rPr>
            <w:rStyle w:val="Hyperlink"/>
          </w:rPr>
          <w:t>Senate Journal</w:t>
        </w:r>
        <w:r w:rsidRPr="007C3C30">
          <w:rPr>
            <w:rStyle w:val="Hyperlink"/>
          </w:rPr>
          <w:noBreakHyphen/>
          <w:t>page 14</w:t>
        </w:r>
      </w:hyperlink>
      <w:r w:rsidRPr="007C3C30">
        <w:t>)</w:t>
      </w:r>
    </w:p>
    <w:p w:rsidR="008D3638" w:rsidRDefault="008D3638" w:rsidP="008D3638">
      <w:pPr>
        <w:widowControl w:val="0"/>
        <w:tabs>
          <w:tab w:val="right" w:pos="1008"/>
          <w:tab w:val="left" w:pos="1152"/>
          <w:tab w:val="left" w:pos="1872"/>
          <w:tab w:val="left" w:pos="9187"/>
        </w:tabs>
        <w:ind w:left="2088" w:hanging="2088"/>
        <w:jc w:val="left"/>
      </w:pPr>
      <w:r>
        <w:tab/>
        <w:t>1/10/2012</w:t>
      </w:r>
      <w:r>
        <w:tab/>
        <w:t>Senate</w:t>
      </w:r>
      <w:r>
        <w:tab/>
      </w:r>
      <w:r w:rsidRPr="007C3C30">
        <w:t>Ref</w:t>
      </w:r>
      <w:r>
        <w:t xml:space="preserve">erred to Committee on </w:t>
      </w:r>
      <w:r w:rsidRPr="007C3C30">
        <w:rPr>
          <w:b/>
        </w:rPr>
        <w:t>Judiciary</w:t>
      </w:r>
      <w:r>
        <w:t xml:space="preserve"> </w:t>
      </w:r>
      <w:r w:rsidRPr="007C3C30">
        <w:t>(</w:t>
      </w:r>
      <w:hyperlink r:id="rId8" w:history="1">
        <w:r w:rsidRPr="007C3C30">
          <w:rPr>
            <w:rStyle w:val="Hyperlink"/>
          </w:rPr>
          <w:t>Senate Journal</w:t>
        </w:r>
        <w:r w:rsidRPr="007C3C30">
          <w:rPr>
            <w:rStyle w:val="Hyperlink"/>
          </w:rPr>
          <w:noBreakHyphen/>
          <w:t>page 14</w:t>
        </w:r>
      </w:hyperlink>
      <w:r w:rsidRPr="007C3C30">
        <w:t>)</w:t>
      </w:r>
    </w:p>
    <w:p w:rsidR="008D3638" w:rsidRDefault="008D3638" w:rsidP="008D3638">
      <w:pPr>
        <w:widowControl w:val="0"/>
        <w:tabs>
          <w:tab w:val="right" w:pos="1008"/>
          <w:tab w:val="left" w:pos="1152"/>
          <w:tab w:val="left" w:pos="1872"/>
          <w:tab w:val="left" w:pos="9187"/>
        </w:tabs>
        <w:ind w:left="2088" w:hanging="2088"/>
        <w:jc w:val="left"/>
      </w:pPr>
      <w:r>
        <w:tab/>
        <w:t>1/9/2012</w:t>
      </w:r>
      <w:r>
        <w:tab/>
        <w:t>Senate</w:t>
      </w:r>
      <w:r>
        <w:tab/>
      </w:r>
      <w:r w:rsidRPr="007C3C30">
        <w:t>Referred to Subcommittee: Rankin (ch), Hutto, Campbell</w:t>
      </w:r>
    </w:p>
    <w:p w:rsidR="008D3638" w:rsidRDefault="008D3638" w:rsidP="008D3638">
      <w:pPr>
        <w:widowControl w:val="0"/>
        <w:tabs>
          <w:tab w:val="right" w:pos="1008"/>
          <w:tab w:val="left" w:pos="1152"/>
          <w:tab w:val="left" w:pos="1872"/>
          <w:tab w:val="left" w:pos="9187"/>
        </w:tabs>
        <w:ind w:left="2088" w:hanging="2088"/>
        <w:jc w:val="left"/>
      </w:pPr>
    </w:p>
    <w:p w:rsidR="00301100" w:rsidRPr="00301100" w:rsidRDefault="00301100" w:rsidP="00301100">
      <w:pPr>
        <w:widowControl w:val="0"/>
        <w:tabs>
          <w:tab w:val="right" w:pos="1008"/>
          <w:tab w:val="left" w:pos="1152"/>
          <w:tab w:val="left" w:pos="1872"/>
          <w:tab w:val="left" w:pos="9187"/>
        </w:tabs>
        <w:ind w:left="2088" w:hanging="2088"/>
        <w:jc w:val="left"/>
      </w:pPr>
    </w:p>
    <w:p w:rsidR="00301100" w:rsidRDefault="00301100" w:rsidP="00301100">
      <w:pPr>
        <w:widowControl w:val="0"/>
        <w:jc w:val="left"/>
      </w:pPr>
      <w:r w:rsidRPr="00301100">
        <w:rPr>
          <w:b/>
        </w:rPr>
        <w:t>VERSIONS OF THIS BILL</w:t>
      </w:r>
    </w:p>
    <w:p w:rsidR="00301100" w:rsidRDefault="00301100" w:rsidP="00301100">
      <w:pPr>
        <w:widowControl w:val="0"/>
        <w:jc w:val="left"/>
      </w:pPr>
    </w:p>
    <w:p w:rsidR="00301100" w:rsidRDefault="0068692F" w:rsidP="00301100">
      <w:pPr>
        <w:widowControl w:val="0"/>
        <w:jc w:val="left"/>
      </w:pPr>
      <w:hyperlink r:id="rId9" w:history="1">
        <w:r w:rsidR="00301100">
          <w:rPr>
            <w:rStyle w:val="Hyperlink"/>
          </w:rPr>
          <w:t>11/28/2011</w:t>
        </w:r>
      </w:hyperlink>
    </w:p>
    <w:p w:rsidR="00301100" w:rsidRDefault="00301100" w:rsidP="00301100"/>
    <w:p w:rsidR="00301100" w:rsidRDefault="00301100" w:rsidP="00301100">
      <w:pPr>
        <w:sectPr w:rsidR="00301100" w:rsidSect="00301100">
          <w:pgSz w:w="12240" w:h="15840" w:code="1"/>
          <w:pgMar w:top="1080" w:right="1440" w:bottom="1080" w:left="1440" w:header="720" w:footer="720" w:gutter="0"/>
          <w:cols w:space="720"/>
          <w:noEndnote/>
          <w:docGrid w:linePitch="360"/>
        </w:sectPr>
      </w:pPr>
    </w:p>
    <w:p w:rsidR="00E60922" w:rsidRDefault="00E60922" w:rsidP="00E60922">
      <w:pPr>
        <w:pStyle w:val="BillDots0"/>
      </w:pPr>
    </w:p>
    <w:p w:rsidR="00E60922" w:rsidRDefault="00E60922" w:rsidP="00E60922">
      <w:pPr>
        <w:pStyle w:val="Numbersforbill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6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CREATE THE TASK FORCE ON PUBLIC </w:t>
      </w:r>
      <w:r w:rsidR="00DA2A69">
        <w:t xml:space="preserve">WATER </w:t>
      </w:r>
      <w:r w:rsidR="00BA37DF">
        <w:t>UTILITY</w:t>
      </w:r>
      <w:r>
        <w:t xml:space="preserve"> RATES IN SOUTH CAROLINA.</w:t>
      </w: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public water utilities play </w:t>
      </w:r>
      <w:r w:rsidR="00DA2A69">
        <w:t>a</w:t>
      </w:r>
      <w:r w:rsidR="00CD7DF2">
        <w:t>n</w:t>
      </w:r>
      <w:r>
        <w:t xml:space="preserve"> indispensable role in satisfying the fundamental need of every person to have access to safe and clean water;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government of South Carolina must ensure its citizens </w:t>
      </w:r>
      <w:r w:rsidR="00DA2A69">
        <w:t>and businesses can</w:t>
      </w:r>
      <w:r>
        <w:t xml:space="preserve"> access</w:t>
      </w:r>
      <w:r w:rsidR="00DA2A69">
        <w:t xml:space="preserve"> </w:t>
      </w:r>
      <w:r>
        <w:t>clean and safe water at a price that is equitable to all customers of public water utilities while providing financial stability for th</w:t>
      </w:r>
      <w:r w:rsidR="00BA37DF">
        <w:t>ese</w:t>
      </w:r>
      <w:r w:rsidR="00DA2A69">
        <w:t xml:space="preserve"> </w:t>
      </w:r>
      <w:r>
        <w:t>utilities as they expend money to ensure their ability to meet</w:t>
      </w:r>
      <w:r w:rsidR="00BA37DF">
        <w:t xml:space="preserve"> </w:t>
      </w:r>
      <w:r>
        <w:t xml:space="preserve">public demand for safe and clean water </w:t>
      </w:r>
      <w:r w:rsidR="00BA37DF">
        <w:t>as they also</w:t>
      </w:r>
      <w:r>
        <w:t xml:space="preserve"> seek to provide a reasonable level of profits to their investors;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instances of dramatic increases in water utility rates have threatened public access to water and consequently generated legitimate concern about the methods employed for regulating increases in water utility rates;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ensure the citizens of South Carolina continue to have access to water at a reasonable price while allowing public water utilities to successfully engage in business, a careful examination of the process used to regulate water utility rate increases must be undertaken with balanced input from the public water utility industry, </w:t>
      </w:r>
      <w:r w:rsidR="00CD7DF2">
        <w:t>consumers</w:t>
      </w:r>
      <w:r>
        <w:t>, the General Assembly, and other significantly interested parties.  Now, therefore,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4179">
        <w:t>(A)</w:t>
      </w:r>
      <w:r w:rsidR="00564179">
        <w:tab/>
        <w:t xml:space="preserve">There is created the Task Force on Public Water </w:t>
      </w:r>
      <w:r w:rsidR="00BA37DF">
        <w:t xml:space="preserve">Utility </w:t>
      </w:r>
      <w:r w:rsidR="00564179">
        <w:t>Rates in South Carolina to be composed of nine voting members comprised of the following:</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Labor, Commerce and Industry Committee;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House Labor, Commerce and Industry Committee;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two members from</w:t>
      </w:r>
      <w:r w:rsidR="00BA37DF">
        <w:t xml:space="preserve"> </w:t>
      </w:r>
      <w:r>
        <w:t>public water utilities in South Carolina appointed by the Governor</w:t>
      </w:r>
      <w:r w:rsidR="00BA37DF">
        <w:t>, with each coming from a different utility</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three members of the general public appointed by the Governor</w:t>
      </w:r>
      <w:r w:rsidR="00BA37DF">
        <w:t xml:space="preserve"> to represent consumers, with at least one coming from an urban area and one from a rural area</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Chairman of the Public Service Commission or his designee;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Executive Director of the Office of Regulatory Staff</w:t>
      </w:r>
      <w:r w:rsidR="00BA37DF">
        <w:t xml:space="preserve"> or his designee</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Initial appointments to the task force must be made within thirty </w:t>
      </w:r>
      <w:r w:rsidR="00BA37DF">
        <w:t xml:space="preserve">calendar </w:t>
      </w:r>
      <w:r>
        <w:t xml:space="preserve">days </w:t>
      </w:r>
      <w:r w:rsidR="00BA37DF">
        <w:t>after the</w:t>
      </w:r>
      <w:r>
        <w:t xml:space="preserve"> enactment of this joint resolution.  The initial meeting of the task force must be convened by the appointee of the Chairman of the Senate Labor, Commerce and Industry Committee</w:t>
      </w:r>
      <w:r w:rsidR="00BA37DF">
        <w:t xml:space="preserve"> within fifteen calendar days after the appointment of all members</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South Carolina Public Service Commission shall provide research, staffing assistance, and other information that is required to assist in the work of the task force.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 fulfilling the charge contained in this section, the task force shall present a written report with recommendations on reforming the method of determining rate increases for public water utilities to the General Assembly by July 1, 2013, at which point the task force shall no longer exist unless otherwise authorized by the General Assembly.</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179">
        <w:t>2</w:t>
      </w:r>
      <w:r>
        <w:t>.</w:t>
      </w:r>
      <w:r>
        <w:tab/>
        <w:t>This joint resolution takes effect upon approval by the Governor.</w:t>
      </w:r>
    </w:p>
    <w:p w:rsidR="0027608F" w:rsidRDefault="005641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08F" w:rsidRDefault="0027608F" w:rsidP="00301100">
      <w:pPr>
        <w:suppressAutoHyphens/>
      </w:pPr>
    </w:p>
    <w:sectPr w:rsidR="0027608F" w:rsidSect="003011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A69" w:rsidRDefault="00DA2A69" w:rsidP="009F0C77">
      <w:r>
        <w:separator/>
      </w:r>
    </w:p>
  </w:endnote>
  <w:endnote w:type="continuationSeparator" w:id="0">
    <w:p w:rsidR="00DA2A69" w:rsidRDefault="00DA2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789E98-7622-4D85-8544-3E0CF770C29C}"/>
    <w:embedBold r:id="rId2" w:fontKey="{F58BCFB6-8179-4A1D-B62F-5B73FB584C01}"/>
  </w:font>
  <w:font w:name="Calibri">
    <w:panose1 w:val="020F0502020204030204"/>
    <w:charset w:val="00"/>
    <w:family w:val="swiss"/>
    <w:pitch w:val="variable"/>
    <w:sig w:usb0="E10002FF" w:usb1="4000ACFF" w:usb2="00000009" w:usb3="00000000" w:csb0="0000019F" w:csb1="00000000"/>
    <w:embedRegular r:id="rId3" w:fontKey="{A5530826-610B-49C5-BFC9-3398CD32D2CB}"/>
  </w:font>
  <w:font w:name="Cambria">
    <w:panose1 w:val="02040503050406030204"/>
    <w:charset w:val="00"/>
    <w:family w:val="roman"/>
    <w:pitch w:val="variable"/>
    <w:sig w:usb0="E00002FF" w:usb1="400004FF" w:usb2="00000000" w:usb3="00000000" w:csb0="0000019F" w:csb1="00000000"/>
    <w:embedRegular r:id="rId4" w:fontKey="{F5DC0479-CD57-4F32-9955-9AE250D88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100" w:rsidRPr="0027608F" w:rsidRDefault="00301100" w:rsidP="0027608F">
    <w:pPr>
      <w:pStyle w:val="Footer"/>
      <w:tabs>
        <w:tab w:val="clear" w:pos="4680"/>
        <w:tab w:val="clear" w:pos="9360"/>
        <w:tab w:val="center" w:pos="2995"/>
      </w:tabs>
      <w:spacing w:before="120"/>
    </w:pPr>
    <w:r>
      <w:t>[1016]</w:t>
    </w:r>
    <w:r>
      <w:tab/>
    </w:r>
    <w:r w:rsidR="0068692F">
      <w:fldChar w:fldCharType="begin"/>
    </w:r>
    <w:r w:rsidR="0068692F">
      <w:instrText xml:space="preserve"> PAGE  \* MERGEFORMAT </w:instrText>
    </w:r>
    <w:r w:rsidR="0068692F">
      <w:fldChar w:fldCharType="separate"/>
    </w:r>
    <w:r w:rsidR="0068692F">
      <w:rPr>
        <w:noProof/>
      </w:rPr>
      <w:t>1</w:t>
    </w:r>
    <w:r w:rsidR="006869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A69" w:rsidRDefault="00DA2A69" w:rsidP="009F0C77">
      <w:r>
        <w:separator/>
      </w:r>
    </w:p>
  </w:footnote>
  <w:footnote w:type="continuationSeparator" w:id="0">
    <w:p w:rsidR="00DA2A69" w:rsidRDefault="00DA2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36AB12"/>
    <w:docVar w:name="CoverBillType" w:val="j"/>
    <w:docVar w:name="docpath" w:val="L:\Council\bills\AGM\19336AB12.DOCX"/>
    <w:docVar w:name="dvBillNumber" w:val="1016"/>
    <w:docVar w:name="dvBillNumberPrefix" w:val="S. "/>
    <w:docVar w:name="dvOriginalBody" w:val="Senate"/>
    <w:docVar w:name="dvSteno" w:val="AGM"/>
    <w:docVar w:name="NameofBody" w:val="s"/>
    <w:docVar w:name="vgroup2" w:val="Council"/>
  </w:docVars>
  <w:rsids>
    <w:rsidRoot w:val="00542CBE"/>
    <w:rsid w:val="00026C9A"/>
    <w:rsid w:val="00073685"/>
    <w:rsid w:val="0008292C"/>
    <w:rsid w:val="000965A1"/>
    <w:rsid w:val="000E1785"/>
    <w:rsid w:val="001023A4"/>
    <w:rsid w:val="0010776B"/>
    <w:rsid w:val="00133E66"/>
    <w:rsid w:val="00134ACF"/>
    <w:rsid w:val="00143EA5"/>
    <w:rsid w:val="00144E15"/>
    <w:rsid w:val="001A4A62"/>
    <w:rsid w:val="001A681E"/>
    <w:rsid w:val="001D08F2"/>
    <w:rsid w:val="00202BF4"/>
    <w:rsid w:val="002037CA"/>
    <w:rsid w:val="002047A2"/>
    <w:rsid w:val="002321B6"/>
    <w:rsid w:val="0023696B"/>
    <w:rsid w:val="00250967"/>
    <w:rsid w:val="002759C5"/>
    <w:rsid w:val="0027608F"/>
    <w:rsid w:val="00277DEE"/>
    <w:rsid w:val="00280D88"/>
    <w:rsid w:val="00294ABE"/>
    <w:rsid w:val="002A3EB4"/>
    <w:rsid w:val="002C37BC"/>
    <w:rsid w:val="002E5221"/>
    <w:rsid w:val="00301100"/>
    <w:rsid w:val="00325348"/>
    <w:rsid w:val="00393688"/>
    <w:rsid w:val="003D411E"/>
    <w:rsid w:val="003E3C1E"/>
    <w:rsid w:val="003E6148"/>
    <w:rsid w:val="00400EAA"/>
    <w:rsid w:val="0041760A"/>
    <w:rsid w:val="00427D6A"/>
    <w:rsid w:val="00432C0C"/>
    <w:rsid w:val="004809EE"/>
    <w:rsid w:val="004C33C3"/>
    <w:rsid w:val="00511EE9"/>
    <w:rsid w:val="00521E00"/>
    <w:rsid w:val="00542CBE"/>
    <w:rsid w:val="00564179"/>
    <w:rsid w:val="00577C6C"/>
    <w:rsid w:val="0058501B"/>
    <w:rsid w:val="005E22BB"/>
    <w:rsid w:val="0062031E"/>
    <w:rsid w:val="006215AA"/>
    <w:rsid w:val="006313B3"/>
    <w:rsid w:val="006340D9"/>
    <w:rsid w:val="00643B8E"/>
    <w:rsid w:val="00665EBC"/>
    <w:rsid w:val="0068692F"/>
    <w:rsid w:val="0069470D"/>
    <w:rsid w:val="006A476C"/>
    <w:rsid w:val="006C6A93"/>
    <w:rsid w:val="006E02F9"/>
    <w:rsid w:val="007375DF"/>
    <w:rsid w:val="00753C04"/>
    <w:rsid w:val="00756946"/>
    <w:rsid w:val="00757F80"/>
    <w:rsid w:val="00771EEC"/>
    <w:rsid w:val="00786819"/>
    <w:rsid w:val="007A325A"/>
    <w:rsid w:val="007F1523"/>
    <w:rsid w:val="007F509E"/>
    <w:rsid w:val="007F5799"/>
    <w:rsid w:val="007F6947"/>
    <w:rsid w:val="008225D0"/>
    <w:rsid w:val="00872729"/>
    <w:rsid w:val="008D3638"/>
    <w:rsid w:val="008F4429"/>
    <w:rsid w:val="009352BB"/>
    <w:rsid w:val="00967BDC"/>
    <w:rsid w:val="00990668"/>
    <w:rsid w:val="009C3CE9"/>
    <w:rsid w:val="009F0C77"/>
    <w:rsid w:val="009F4DD1"/>
    <w:rsid w:val="00A21080"/>
    <w:rsid w:val="00A37128"/>
    <w:rsid w:val="00A426DE"/>
    <w:rsid w:val="00A64E80"/>
    <w:rsid w:val="00A741D9"/>
    <w:rsid w:val="00A9741D"/>
    <w:rsid w:val="00AA695B"/>
    <w:rsid w:val="00AD4B17"/>
    <w:rsid w:val="00B26FA6"/>
    <w:rsid w:val="00B741CB"/>
    <w:rsid w:val="00B934F3"/>
    <w:rsid w:val="00BA37DF"/>
    <w:rsid w:val="00BB6347"/>
    <w:rsid w:val="00BD1FD5"/>
    <w:rsid w:val="00BD2134"/>
    <w:rsid w:val="00C038D8"/>
    <w:rsid w:val="00C045DD"/>
    <w:rsid w:val="00C3136F"/>
    <w:rsid w:val="00C3483A"/>
    <w:rsid w:val="00C37F44"/>
    <w:rsid w:val="00C74E9D"/>
    <w:rsid w:val="00C82FD3"/>
    <w:rsid w:val="00CC6B7B"/>
    <w:rsid w:val="00CD3619"/>
    <w:rsid w:val="00CD7DF2"/>
    <w:rsid w:val="00CF4447"/>
    <w:rsid w:val="00D405E7"/>
    <w:rsid w:val="00D41D56"/>
    <w:rsid w:val="00D6260D"/>
    <w:rsid w:val="00D6662B"/>
    <w:rsid w:val="00D868BB"/>
    <w:rsid w:val="00D95E2F"/>
    <w:rsid w:val="00D970A9"/>
    <w:rsid w:val="00DA2A69"/>
    <w:rsid w:val="00DB3AC0"/>
    <w:rsid w:val="00DE68F0"/>
    <w:rsid w:val="00DF3845"/>
    <w:rsid w:val="00DF7E17"/>
    <w:rsid w:val="00DF7FFE"/>
    <w:rsid w:val="00E60922"/>
    <w:rsid w:val="00EB00A2"/>
    <w:rsid w:val="00EB1BF3"/>
    <w:rsid w:val="00EE2F6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CC1506-B835-4F31-91A6-F281FD356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609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60922"/>
    <w:pPr>
      <w:tabs>
        <w:tab w:val="right" w:pos="5904"/>
      </w:tabs>
    </w:pPr>
  </w:style>
  <w:style w:type="character" w:styleId="Hyperlink">
    <w:name w:val="Hyperlink"/>
    <w:basedOn w:val="DefaultParagraphFont"/>
    <w:uiPriority w:val="99"/>
    <w:unhideWhenUsed/>
    <w:rsid w:val="00301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16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036E-4239-4098-B18B-A4DC18C3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651</Words>
  <Characters>3501</Characters>
  <Application>Microsoft Office Word</Application>
  <DocSecurity>4</DocSecurity>
  <Lines>115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1016: Public water utility rates task force created - South Carolina Legislature Online</dc:title>
  <dc:subject/>
  <dc:creator>angiemorgan</dc:creator>
  <cp:keywords/>
  <dc:description/>
  <cp:lastModifiedBy>N Cumfer</cp:lastModifiedBy>
  <cp:revision>2</cp:revision>
  <cp:lastPrinted>2011-11-16T19:33:00Z</cp:lastPrinted>
  <dcterms:created xsi:type="dcterms:W3CDTF">2014-11-21T21:05:00Z</dcterms:created>
  <dcterms:modified xsi:type="dcterms:W3CDTF">2014-11-21T21:05:00Z</dcterms:modified>
</cp:coreProperties>
</file>