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AD0" w:rsidRDefault="00434AD0" w:rsidP="00434AD0">
      <w:pPr>
        <w:widowControl w:val="0"/>
        <w:jc w:val="center"/>
      </w:pPr>
      <w:bookmarkStart w:id="0" w:name="_GoBack"/>
      <w:bookmarkEnd w:id="0"/>
      <w:r w:rsidRPr="00434AD0">
        <w:rPr>
          <w:b/>
        </w:rPr>
        <w:t>South Carolina General Assembly</w:t>
      </w:r>
    </w:p>
    <w:p w:rsidR="00434AD0" w:rsidRDefault="00434AD0" w:rsidP="00434AD0">
      <w:pPr>
        <w:widowControl w:val="0"/>
        <w:jc w:val="center"/>
      </w:pPr>
      <w:r>
        <w:t>119th Session, 2011-2012</w:t>
      </w:r>
    </w:p>
    <w:p w:rsidR="00434AD0" w:rsidRDefault="00434AD0" w:rsidP="00434AD0">
      <w:pPr>
        <w:widowControl w:val="0"/>
        <w:jc w:val="left"/>
      </w:pPr>
    </w:p>
    <w:p w:rsidR="00434AD0" w:rsidRDefault="00434AD0" w:rsidP="00434AD0">
      <w:pPr>
        <w:widowControl w:val="0"/>
        <w:jc w:val="left"/>
        <w:rPr>
          <w:b/>
        </w:rPr>
      </w:pPr>
      <w:r w:rsidRPr="00434AD0">
        <w:rPr>
          <w:b/>
        </w:rPr>
        <w:t>S.</w:t>
      </w:r>
      <w:r>
        <w:rPr>
          <w:b/>
        </w:rPr>
        <w:t xml:space="preserve"> </w:t>
      </w:r>
      <w:r w:rsidRPr="00434AD0">
        <w:rPr>
          <w:b/>
        </w:rPr>
        <w:t>1182</w:t>
      </w:r>
    </w:p>
    <w:p w:rsidR="00434AD0" w:rsidRDefault="00434AD0" w:rsidP="00434AD0">
      <w:pPr>
        <w:widowControl w:val="0"/>
        <w:jc w:val="left"/>
        <w:rPr>
          <w:b/>
        </w:rPr>
      </w:pPr>
    </w:p>
    <w:p w:rsidR="00434AD0" w:rsidRDefault="00434AD0" w:rsidP="00434AD0">
      <w:pPr>
        <w:widowControl w:val="0"/>
        <w:jc w:val="left"/>
      </w:pPr>
      <w:r w:rsidRPr="00434AD0">
        <w:rPr>
          <w:b/>
        </w:rPr>
        <w:t>STATUS INFORMATION</w:t>
      </w:r>
    </w:p>
    <w:p w:rsidR="00434AD0" w:rsidRDefault="00434AD0" w:rsidP="00434AD0">
      <w:pPr>
        <w:widowControl w:val="0"/>
        <w:jc w:val="left"/>
      </w:pPr>
    </w:p>
    <w:p w:rsidR="00434AD0" w:rsidRDefault="00434AD0" w:rsidP="00434AD0">
      <w:pPr>
        <w:widowControl w:val="0"/>
        <w:jc w:val="left"/>
      </w:pPr>
      <w:r>
        <w:t>Joint Resolution</w:t>
      </w:r>
    </w:p>
    <w:p w:rsidR="00434AD0" w:rsidRDefault="00434AD0" w:rsidP="00434AD0">
      <w:pPr>
        <w:widowControl w:val="0"/>
        <w:jc w:val="left"/>
      </w:pPr>
      <w:r>
        <w:t>Sponsors: Medical Affairs Committee</w:t>
      </w:r>
    </w:p>
    <w:p w:rsidR="00434AD0" w:rsidRDefault="00434AD0" w:rsidP="00434AD0">
      <w:pPr>
        <w:widowControl w:val="0"/>
        <w:jc w:val="left"/>
      </w:pPr>
      <w:r>
        <w:t>Document Path: l:\council\bills\dbs\31042ac12.docx</w:t>
      </w:r>
    </w:p>
    <w:p w:rsidR="00434AD0" w:rsidRDefault="00434AD0" w:rsidP="00434AD0">
      <w:pPr>
        <w:widowControl w:val="0"/>
        <w:jc w:val="left"/>
      </w:pPr>
    </w:p>
    <w:p w:rsidR="00592F96" w:rsidRDefault="00592F96" w:rsidP="00434AD0">
      <w:pPr>
        <w:widowControl w:val="0"/>
        <w:jc w:val="left"/>
      </w:pPr>
      <w:r>
        <w:t>Introduced in the Senate on February 7, 2012</w:t>
      </w:r>
    </w:p>
    <w:p w:rsidR="00592F96" w:rsidRDefault="00592F96" w:rsidP="00434AD0">
      <w:pPr>
        <w:widowControl w:val="0"/>
        <w:jc w:val="left"/>
      </w:pPr>
      <w:r>
        <w:t>Introduced in the House on February 21, 2012</w:t>
      </w:r>
    </w:p>
    <w:p w:rsidR="00592F96" w:rsidRPr="00592F96" w:rsidRDefault="00592F96" w:rsidP="00434AD0">
      <w:pPr>
        <w:widowControl w:val="0"/>
        <w:jc w:val="left"/>
      </w:pPr>
      <w:r>
        <w:t xml:space="preserve">Currently residing in the House Committee on </w:t>
      </w:r>
      <w:r w:rsidRPr="00592F96">
        <w:rPr>
          <w:b/>
        </w:rPr>
        <w:t>Agriculture, Natural Resources and Environmental Affairs</w:t>
      </w:r>
    </w:p>
    <w:p w:rsidR="00592F96" w:rsidRDefault="00592F96" w:rsidP="00434AD0">
      <w:pPr>
        <w:widowControl w:val="0"/>
        <w:jc w:val="left"/>
      </w:pPr>
    </w:p>
    <w:p w:rsidR="00434AD0" w:rsidRDefault="00434AD0" w:rsidP="00434AD0">
      <w:pPr>
        <w:widowControl w:val="0"/>
        <w:jc w:val="left"/>
      </w:pPr>
      <w:r>
        <w:t xml:space="preserve">Summary: </w:t>
      </w:r>
      <w:r w:rsidR="00C15FB1">
        <w:t>Hazardous Waste Management Regulations (D. No. 4174)</w:t>
      </w:r>
    </w:p>
    <w:p w:rsidR="00434AD0" w:rsidRDefault="00434AD0" w:rsidP="00434AD0">
      <w:pPr>
        <w:widowControl w:val="0"/>
        <w:jc w:val="left"/>
      </w:pPr>
    </w:p>
    <w:p w:rsidR="00434AD0" w:rsidRDefault="00434AD0" w:rsidP="00434AD0">
      <w:pPr>
        <w:widowControl w:val="0"/>
        <w:jc w:val="left"/>
      </w:pPr>
    </w:p>
    <w:p w:rsidR="00434AD0" w:rsidRDefault="00434AD0" w:rsidP="00434AD0">
      <w:pPr>
        <w:widowControl w:val="0"/>
        <w:tabs>
          <w:tab w:val="center" w:pos="590"/>
          <w:tab w:val="center" w:pos="1440"/>
          <w:tab w:val="left" w:pos="1872"/>
          <w:tab w:val="left" w:pos="9187"/>
        </w:tabs>
        <w:jc w:val="left"/>
      </w:pPr>
      <w:r w:rsidRPr="00434AD0">
        <w:rPr>
          <w:b/>
        </w:rPr>
        <w:t>HISTORY OF LEGISLATIVE ACTIONS</w:t>
      </w:r>
    </w:p>
    <w:p w:rsidR="00434AD0" w:rsidRDefault="00434AD0" w:rsidP="00434AD0">
      <w:pPr>
        <w:widowControl w:val="0"/>
        <w:tabs>
          <w:tab w:val="center" w:pos="590"/>
          <w:tab w:val="center" w:pos="1440"/>
          <w:tab w:val="left" w:pos="1872"/>
          <w:tab w:val="left" w:pos="9187"/>
        </w:tabs>
        <w:jc w:val="left"/>
      </w:pPr>
    </w:p>
    <w:p w:rsidR="00434AD0" w:rsidRPr="00434AD0" w:rsidRDefault="00434AD0" w:rsidP="00434AD0">
      <w:pPr>
        <w:widowControl w:val="0"/>
        <w:tabs>
          <w:tab w:val="center" w:pos="590"/>
          <w:tab w:val="center" w:pos="1440"/>
          <w:tab w:val="left" w:pos="1872"/>
          <w:tab w:val="left" w:pos="9187"/>
        </w:tabs>
        <w:jc w:val="left"/>
      </w:pPr>
      <w:r w:rsidRPr="00434AD0">
        <w:rPr>
          <w:u w:val="single"/>
        </w:rPr>
        <w:tab/>
        <w:t>Date</w:t>
      </w:r>
      <w:r w:rsidRPr="00434AD0">
        <w:rPr>
          <w:u w:val="single"/>
        </w:rPr>
        <w:tab/>
        <w:t>Body</w:t>
      </w:r>
      <w:r w:rsidRPr="00434AD0">
        <w:rPr>
          <w:u w:val="single"/>
        </w:rPr>
        <w:tab/>
        <w:t>Action Description with journal page number</w:t>
      </w:r>
      <w:r w:rsidRPr="00434AD0">
        <w:rPr>
          <w:u w:val="single"/>
        </w:rPr>
        <w:tab/>
      </w:r>
    </w:p>
    <w:p w:rsidR="00BA0748" w:rsidRDefault="00BA0748" w:rsidP="00BA0748">
      <w:pPr>
        <w:widowControl w:val="0"/>
        <w:tabs>
          <w:tab w:val="right" w:pos="1008"/>
          <w:tab w:val="left" w:pos="1152"/>
          <w:tab w:val="left" w:pos="1872"/>
          <w:tab w:val="left" w:pos="9187"/>
        </w:tabs>
        <w:ind w:left="2088" w:hanging="2088"/>
        <w:jc w:val="left"/>
      </w:pPr>
      <w:r>
        <w:tab/>
        <w:t>2/7/2012</w:t>
      </w:r>
      <w:r>
        <w:tab/>
        <w:t>Senate</w:t>
      </w:r>
      <w:r>
        <w:tab/>
      </w:r>
      <w:r w:rsidRPr="00DD39AA">
        <w:t>Introduced, read</w:t>
      </w:r>
      <w:r>
        <w:t xml:space="preserve"> first time, placed on calendar </w:t>
      </w:r>
      <w:r w:rsidRPr="00DD39AA">
        <w:t>without reference (</w:t>
      </w:r>
      <w:hyperlink r:id="rId7" w:history="1">
        <w:r w:rsidRPr="00DD39AA">
          <w:rPr>
            <w:rStyle w:val="Hyperlink"/>
          </w:rPr>
          <w:t>Senate Journal</w:t>
        </w:r>
        <w:r w:rsidRPr="00DD39AA">
          <w:rPr>
            <w:rStyle w:val="Hyperlink"/>
          </w:rPr>
          <w:noBreakHyphen/>
          <w:t>page 16</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2/8/2012</w:t>
      </w:r>
      <w:r>
        <w:tab/>
        <w:t>Senate</w:t>
      </w:r>
      <w:r>
        <w:tab/>
      </w:r>
      <w:r w:rsidRPr="00DD39AA">
        <w:t>Read second time (</w:t>
      </w:r>
      <w:hyperlink r:id="rId8" w:history="1">
        <w:r w:rsidRPr="00DD39AA">
          <w:rPr>
            <w:rStyle w:val="Hyperlink"/>
          </w:rPr>
          <w:t>Senate Journal</w:t>
        </w:r>
        <w:r w:rsidRPr="00DD39AA">
          <w:rPr>
            <w:rStyle w:val="Hyperlink"/>
          </w:rPr>
          <w:noBreakHyphen/>
          <w:t>page 21</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2/8/2012</w:t>
      </w:r>
      <w:r>
        <w:tab/>
        <w:t>Senate</w:t>
      </w:r>
      <w:r>
        <w:tab/>
      </w:r>
      <w:r w:rsidRPr="00DD39AA">
        <w:t>Roll call Ayes</w:t>
      </w:r>
      <w:r>
        <w:noBreakHyphen/>
      </w:r>
      <w:r w:rsidRPr="00DD39AA">
        <w:t>39  Nays</w:t>
      </w:r>
      <w:r>
        <w:noBreakHyphen/>
      </w:r>
      <w:r w:rsidRPr="00DD39AA">
        <w:t>1 (</w:t>
      </w:r>
      <w:hyperlink r:id="rId9" w:history="1">
        <w:r w:rsidRPr="00DD39AA">
          <w:rPr>
            <w:rStyle w:val="Hyperlink"/>
          </w:rPr>
          <w:t>Senate Journal</w:t>
        </w:r>
        <w:r w:rsidRPr="00DD39AA">
          <w:rPr>
            <w:rStyle w:val="Hyperlink"/>
          </w:rPr>
          <w:noBreakHyphen/>
          <w:t>page 21</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2/9/2012</w:t>
      </w:r>
      <w:r>
        <w:tab/>
        <w:t>Senate</w:t>
      </w:r>
      <w:r>
        <w:tab/>
      </w:r>
      <w:r w:rsidRPr="00DD39AA">
        <w:t>Re</w:t>
      </w:r>
      <w:r>
        <w:t xml:space="preserve">ad third time and sent to House </w:t>
      </w:r>
      <w:r w:rsidRPr="00DD39AA">
        <w:t>(</w:t>
      </w:r>
      <w:hyperlink r:id="rId10" w:history="1">
        <w:r w:rsidRPr="00DD39AA">
          <w:rPr>
            <w:rStyle w:val="Hyperlink"/>
          </w:rPr>
          <w:t>Senate Journal</w:t>
        </w:r>
        <w:r w:rsidRPr="00DD39AA">
          <w:rPr>
            <w:rStyle w:val="Hyperlink"/>
          </w:rPr>
          <w:noBreakHyphen/>
          <w:t>page 11</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2/21/2012</w:t>
      </w:r>
      <w:r>
        <w:tab/>
        <w:t>House</w:t>
      </w:r>
      <w:r>
        <w:tab/>
      </w:r>
      <w:r w:rsidRPr="00DD39AA">
        <w:t>Introduced and read first time (</w:t>
      </w:r>
      <w:hyperlink r:id="rId11" w:history="1">
        <w:r w:rsidRPr="00DD39AA">
          <w:rPr>
            <w:rStyle w:val="Hyperlink"/>
          </w:rPr>
          <w:t>House Journal</w:t>
        </w:r>
        <w:r w:rsidRPr="00DD39AA">
          <w:rPr>
            <w:rStyle w:val="Hyperlink"/>
          </w:rPr>
          <w:noBreakHyphen/>
          <w:t>page 24</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2/21/2012</w:t>
      </w:r>
      <w:r>
        <w:tab/>
        <w:t>House</w:t>
      </w:r>
      <w:r>
        <w:tab/>
      </w:r>
      <w:r w:rsidRPr="00DD39AA">
        <w:t xml:space="preserve">Referred to Committee on </w:t>
      </w:r>
      <w:r w:rsidRPr="00DD39AA">
        <w:rPr>
          <w:b/>
        </w:rPr>
        <w:t>Medical, Military, Public and Municipal Affairs</w:t>
      </w:r>
      <w:r w:rsidRPr="00DD39AA">
        <w:t xml:space="preserve"> </w:t>
      </w:r>
      <w:r w:rsidRPr="00DD39AA">
        <w:lastRenderedPageBreak/>
        <w:t>(</w:t>
      </w:r>
      <w:hyperlink r:id="rId12" w:history="1">
        <w:r w:rsidRPr="00DD39AA">
          <w:rPr>
            <w:rStyle w:val="Hyperlink"/>
          </w:rPr>
          <w:t>House Journal</w:t>
        </w:r>
        <w:r w:rsidRPr="00DD39AA">
          <w:rPr>
            <w:rStyle w:val="Hyperlink"/>
          </w:rPr>
          <w:noBreakHyphen/>
          <w:t>page 24</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2/23/2012</w:t>
      </w:r>
      <w:r>
        <w:tab/>
        <w:t>House</w:t>
      </w:r>
      <w:r>
        <w:tab/>
      </w:r>
      <w:r w:rsidRPr="00DD39AA">
        <w:t xml:space="preserve">Recalled from </w:t>
      </w:r>
      <w:r>
        <w:t xml:space="preserve">Committee on </w:t>
      </w:r>
      <w:r w:rsidRPr="00DD39AA">
        <w:rPr>
          <w:b/>
        </w:rPr>
        <w:t>Medical, Military, Public and Municipal Affairs</w:t>
      </w:r>
      <w:r w:rsidRPr="00DD39AA">
        <w:t xml:space="preserve"> (</w:t>
      </w:r>
      <w:hyperlink r:id="rId13" w:history="1">
        <w:r w:rsidRPr="00DD39AA">
          <w:rPr>
            <w:rStyle w:val="Hyperlink"/>
          </w:rPr>
          <w:t>House Journal</w:t>
        </w:r>
        <w:r w:rsidRPr="00DD39AA">
          <w:rPr>
            <w:rStyle w:val="Hyperlink"/>
          </w:rPr>
          <w:noBreakHyphen/>
          <w:t>page 65</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r>
        <w:tab/>
        <w:t>2/23/2012</w:t>
      </w:r>
      <w:r>
        <w:tab/>
        <w:t>House</w:t>
      </w:r>
      <w:r>
        <w:tab/>
      </w:r>
      <w:r w:rsidRPr="00DD39AA">
        <w:t>Referred to Co</w:t>
      </w:r>
      <w:r>
        <w:t xml:space="preserve">mmittee on </w:t>
      </w:r>
      <w:r w:rsidRPr="00DD39AA">
        <w:rPr>
          <w:b/>
        </w:rPr>
        <w:t>Agriculture, Natural Resources and Environmental Affairs</w:t>
      </w:r>
      <w:r>
        <w:t xml:space="preserve"> </w:t>
      </w:r>
      <w:r w:rsidRPr="00DD39AA">
        <w:t>(</w:t>
      </w:r>
      <w:hyperlink r:id="rId14" w:history="1">
        <w:r w:rsidRPr="00DD39AA">
          <w:rPr>
            <w:rStyle w:val="Hyperlink"/>
          </w:rPr>
          <w:t>House Journal</w:t>
        </w:r>
        <w:r w:rsidRPr="00DD39AA">
          <w:rPr>
            <w:rStyle w:val="Hyperlink"/>
          </w:rPr>
          <w:noBreakHyphen/>
          <w:t>page 65</w:t>
        </w:r>
      </w:hyperlink>
      <w:r w:rsidRPr="00DD39AA">
        <w:t>)</w:t>
      </w:r>
    </w:p>
    <w:p w:rsidR="00BA0748" w:rsidRDefault="00BA0748" w:rsidP="00BA0748">
      <w:pPr>
        <w:widowControl w:val="0"/>
        <w:tabs>
          <w:tab w:val="right" w:pos="1008"/>
          <w:tab w:val="left" w:pos="1152"/>
          <w:tab w:val="left" w:pos="1872"/>
          <w:tab w:val="left" w:pos="9187"/>
        </w:tabs>
        <w:ind w:left="2088" w:hanging="2088"/>
        <w:jc w:val="left"/>
      </w:pPr>
    </w:p>
    <w:p w:rsidR="00434AD0" w:rsidRPr="00434AD0" w:rsidRDefault="00434AD0" w:rsidP="00434AD0">
      <w:pPr>
        <w:widowControl w:val="0"/>
        <w:tabs>
          <w:tab w:val="right" w:pos="1008"/>
          <w:tab w:val="left" w:pos="1152"/>
          <w:tab w:val="left" w:pos="1872"/>
          <w:tab w:val="left" w:pos="9187"/>
        </w:tabs>
        <w:ind w:left="2088" w:hanging="2088"/>
        <w:jc w:val="left"/>
      </w:pPr>
    </w:p>
    <w:p w:rsidR="00434AD0" w:rsidRDefault="00434AD0" w:rsidP="00434AD0">
      <w:r w:rsidRPr="00434AD0">
        <w:rPr>
          <w:b/>
        </w:rPr>
        <w:t>VERSIONS OF THIS BILL</w:t>
      </w:r>
    </w:p>
    <w:p w:rsidR="00434AD0" w:rsidRDefault="00434AD0" w:rsidP="00434AD0"/>
    <w:p w:rsidR="00434AD0" w:rsidRDefault="002B0CA9" w:rsidP="00434AD0">
      <w:hyperlink r:id="rId15" w:history="1">
        <w:r w:rsidR="00434AD0">
          <w:rPr>
            <w:rStyle w:val="Hyperlink"/>
          </w:rPr>
          <w:t>2/7/2012</w:t>
        </w:r>
      </w:hyperlink>
    </w:p>
    <w:p w:rsidR="00DD6F7D" w:rsidRDefault="002B0CA9" w:rsidP="00434AD0">
      <w:hyperlink r:id="rId16" w:history="1">
        <w:r w:rsidR="00DD6F7D" w:rsidRPr="00DD6F7D">
          <w:rPr>
            <w:rStyle w:val="Hyperlink"/>
          </w:rPr>
          <w:t>2/7/2012-A</w:t>
        </w:r>
      </w:hyperlink>
    </w:p>
    <w:p w:rsidR="00434AD0" w:rsidRDefault="00434AD0" w:rsidP="00434AD0"/>
    <w:p w:rsidR="00434AD0" w:rsidRDefault="00434AD0" w:rsidP="00434AD0">
      <w:pPr>
        <w:sectPr w:rsidR="00434AD0" w:rsidSect="00434AD0">
          <w:pgSz w:w="12240" w:h="15840" w:code="1"/>
          <w:pgMar w:top="1080" w:right="1440" w:bottom="1080" w:left="1440" w:header="720" w:footer="720" w:gutter="0"/>
          <w:cols w:space="720"/>
          <w:noEndnote/>
          <w:docGrid w:linePitch="360"/>
        </w:sectPr>
      </w:pPr>
    </w:p>
    <w:p w:rsidR="00DD6F7D" w:rsidRDefault="00DD6F7D" w:rsidP="002A3EB4">
      <w:pPr>
        <w:pStyle w:val="BillDots"/>
      </w:pPr>
      <w:r>
        <w:lastRenderedPageBreak/>
        <w:t>INTRODUCED</w:t>
      </w:r>
    </w:p>
    <w:p w:rsidR="00DD6F7D" w:rsidRDefault="00DD6F7D" w:rsidP="002A3EB4">
      <w:pPr>
        <w:pStyle w:val="BillDots"/>
      </w:pPr>
      <w:r>
        <w:t>February 7, 2012</w:t>
      </w:r>
    </w:p>
    <w:p w:rsidR="00DD6F7D" w:rsidRDefault="00DD6F7D" w:rsidP="002A3EB4">
      <w:pPr>
        <w:pStyle w:val="BillDots"/>
      </w:pPr>
    </w:p>
    <w:p w:rsidR="00DD6F7D" w:rsidRPr="00117481" w:rsidRDefault="00DD6F7D" w:rsidP="00117481">
      <w:pPr>
        <w:pStyle w:val="BillDots"/>
        <w:tabs>
          <w:tab w:val="clear" w:pos="216"/>
          <w:tab w:val="clear" w:pos="432"/>
          <w:tab w:val="clear" w:pos="648"/>
          <w:tab w:val="clear" w:pos="864"/>
          <w:tab w:val="clear" w:pos="1080"/>
          <w:tab w:val="clear" w:pos="1296"/>
          <w:tab w:val="clear" w:pos="5904"/>
          <w:tab w:val="right" w:pos="5933"/>
        </w:tabs>
      </w:pPr>
      <w:r>
        <w:tab/>
      </w:r>
      <w:r>
        <w:rPr>
          <w:b/>
          <w:sz w:val="36"/>
        </w:rPr>
        <w:t>S. 1182</w:t>
      </w:r>
    </w:p>
    <w:p w:rsidR="00DD6F7D" w:rsidRDefault="00DD6F7D" w:rsidP="002A3EB4">
      <w:pPr>
        <w:pStyle w:val="BillDots"/>
      </w:pPr>
    </w:p>
    <w:p w:rsidR="00DD6F7D" w:rsidRDefault="00DD6F7D" w:rsidP="00117481">
      <w:pPr>
        <w:pStyle w:val="BillDots"/>
        <w:jc w:val="center"/>
      </w:pPr>
      <w:r>
        <w:t xml:space="preserve">Introduced by </w:t>
      </w:r>
      <w:r w:rsidRPr="00DA4761">
        <w:t>Medical Affairs Committee</w:t>
      </w:r>
    </w:p>
    <w:p w:rsidR="00DD6F7D" w:rsidRDefault="00DD6F7D" w:rsidP="002A3EB4">
      <w:pPr>
        <w:pStyle w:val="BillDots"/>
      </w:pPr>
    </w:p>
    <w:p w:rsidR="00DD6F7D" w:rsidRDefault="00DD6F7D" w:rsidP="002A3EB4">
      <w:pPr>
        <w:pStyle w:val="BillDots"/>
      </w:pPr>
      <w:r>
        <w:t>S. Printed 2/7/12--S.</w:t>
      </w:r>
    </w:p>
    <w:p w:rsidR="00DD6F7D" w:rsidRDefault="00DD6F7D" w:rsidP="002A3EB4">
      <w:pPr>
        <w:pStyle w:val="BillDots"/>
      </w:pPr>
      <w:r>
        <w:t>Read the first time February 7, 2012.</w:t>
      </w:r>
    </w:p>
    <w:p w:rsidR="00DD6F7D" w:rsidRPr="00117481" w:rsidRDefault="00DD6F7D" w:rsidP="00117481">
      <w:pPr>
        <w:pStyle w:val="BillDots"/>
        <w:jc w:val="center"/>
      </w:pPr>
      <w:r>
        <w:rPr>
          <w:u w:val="single"/>
        </w:rPr>
        <w:t>            </w:t>
      </w:r>
    </w:p>
    <w:p w:rsidR="00DD6F7D" w:rsidRDefault="00DD6F7D" w:rsidP="002A3EB4">
      <w:pPr>
        <w:pStyle w:val="BillDots"/>
      </w:pPr>
    </w:p>
    <w:p w:rsidR="00DD6F7D" w:rsidRDefault="00DD6F7D" w:rsidP="002A3EB4">
      <w:pPr>
        <w:pStyle w:val="BillDots"/>
        <w:sectPr w:rsidR="00DD6F7D" w:rsidSect="0011748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D6F7D" w:rsidRDefault="00DD6F7D" w:rsidP="002A3EB4">
      <w:pPr>
        <w:pStyle w:val="BillDot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Pr="00325348" w:rsidRDefault="00DD6F7D" w:rsidP="00FA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HAZARDOUS WASTE MANAGEMENT REGULATIONS, DESIGNATED AS REGULATION DOCUMENT NUMBER 4174, PURSUANT TO THE PROVISIONS OF ARTICLE 1, CHAPTER 23, TITLE 1 OF THE 1976 CODE.</w:t>
      </w: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Regulations, designated as Regulation Document Number 4174, and submitted to the General Assembly pursuant to the provisions of Article 1, Chapter 23, Title 1 of the 1976 Code, are approved.</w:t>
      </w: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D6F7D" w:rsidRDefault="00DD6F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D6F7D"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D6F7D"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D6F7D"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D6F7D"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D6F7D" w:rsidRPr="00F233D4"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w:t>
      </w:r>
      <w:r w:rsidRPr="00F233D4">
        <w:t>1) The United States Environmental Protection Agency (EPA) promulgates amendments to 40 CFR 260 through 266, 268, 270, and 273 during the calendar year. The Department is adopting one Final Rule, entitled: Alternative Requirements for Hazardous Waste Determination and Accumulation of Unwanted Material at Laboratories Owned by Colleges and Universities and Other Eligible Academic Entities Formally Affiliated with Colleges and Universities (Academic Laboratories Generator Standards Rule). This rule was published by the EPA on December 1, 2008 at 73 FR 72912. This rule creates a new Subpart K within 40 CFR part 262. It establishes an alternative set of generator requirements applicable to laboratories owned by eligible academic entities. These requirements are designed to be flexible and protective of the environment while addressing the specific nature of hazardous waste generation and accumulation in eligible academic laboratories. Adoption of the Academic Laboratories Generator Standards Rule is optional to states and this amendment of R.61</w:t>
      </w:r>
      <w:r w:rsidRPr="00F233D4">
        <w:noBreakHyphen/>
        <w:t xml:space="preserve">79 will maintain conformity with federal regulations. </w:t>
      </w:r>
    </w:p>
    <w:p w:rsidR="00DD6F7D" w:rsidRPr="00F233D4"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F7D" w:rsidRPr="00F233D4"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3D4">
        <w:t>(2) The EPA discontinued the National Environmental Performance Track Program (PT) in a Federal Register on May 14, 2009 at 74 FR 22741. This amendment of R.61</w:t>
      </w:r>
      <w:r w:rsidRPr="00F233D4">
        <w:noBreakHyphen/>
        <w:t>79 will remove all references throughout the regulations to the EPA’s PT Program, as well as the analogous state program, the South Carolina Environmental Excellence Program (SCEEP). These Programs provide regulatory incentives to facilities with good compliance records that are less stringent than Federal standards, such as fewer inspections, reduced paper work, and longer storage times. References to the SCEEP will also be removed because the State cannot be less stringent than Federal regulations. The SCEEP will continue as a recognition program but can no longer provide reduced regulatory incentives.</w:t>
      </w:r>
    </w:p>
    <w:p w:rsidR="00DD6F7D" w:rsidRPr="00F233D4"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F7D" w:rsidRPr="00F233D4" w:rsidRDefault="00DD6F7D" w:rsidP="00C84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33D4">
        <w:t>A Notice of Drafting to amend R.61</w:t>
      </w:r>
      <w:r w:rsidRPr="00F233D4">
        <w:noBreakHyphen/>
        <w:t>79 was published in the State Register on September 24, 2010. See Statement of Need and Reasonableness herein.</w:t>
      </w:r>
    </w:p>
    <w:p w:rsidR="00DD6F7D" w:rsidRDefault="00DD6F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A333A" w:rsidRDefault="00FA333A" w:rsidP="00DD6F7D">
      <w:pPr>
        <w:pStyle w:val="BillDots"/>
      </w:pPr>
    </w:p>
    <w:sectPr w:rsidR="00FA333A" w:rsidSect="0011748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DE1" w:rsidRDefault="00C84DE1" w:rsidP="009F0C77">
      <w:r>
        <w:separator/>
      </w:r>
    </w:p>
  </w:endnote>
  <w:endnote w:type="continuationSeparator" w:id="0">
    <w:p w:rsidR="00C84DE1" w:rsidRDefault="00C84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8347A3-8DB4-45CA-A8FC-732F2EB32515}"/>
    <w:embedBold r:id="rId2" w:fontKey="{D8B93098-65E0-46EB-8FB1-840AEE24BFEF}"/>
  </w:font>
  <w:font w:name="Calibri">
    <w:panose1 w:val="020F0502020204030204"/>
    <w:charset w:val="00"/>
    <w:family w:val="swiss"/>
    <w:pitch w:val="variable"/>
    <w:sig w:usb0="E10002FF" w:usb1="4000ACFF" w:usb2="00000009" w:usb3="00000000" w:csb0="0000019F" w:csb1="00000000"/>
    <w:embedRegular r:id="rId3" w:fontKey="{14953348-3A1B-4299-A1B7-6ACD11CC581B}"/>
  </w:font>
  <w:font w:name="Tahoma">
    <w:panose1 w:val="020B0604030504040204"/>
    <w:charset w:val="00"/>
    <w:family w:val="swiss"/>
    <w:pitch w:val="variable"/>
    <w:sig w:usb0="21002A87" w:usb1="80000000" w:usb2="00000008" w:usb3="00000000" w:csb0="000101FF" w:csb1="00000000"/>
    <w:embedRegular r:id="rId4" w:fontKey="{CF004DAF-A676-4112-B9A9-689BDBD831BB}"/>
  </w:font>
  <w:font w:name="Cambria">
    <w:panose1 w:val="02040503050406030204"/>
    <w:charset w:val="00"/>
    <w:family w:val="roman"/>
    <w:pitch w:val="variable"/>
    <w:sig w:usb0="E00002FF" w:usb1="400004FF" w:usb2="00000000" w:usb3="00000000" w:csb0="0000019F" w:csb1="00000000"/>
    <w:embedRegular r:id="rId5" w:fontKey="{D6F7B902-D145-40C6-908F-49AEA798C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F7D" w:rsidRPr="00FA333A" w:rsidRDefault="00DD6F7D" w:rsidP="00FA333A">
    <w:pPr>
      <w:pStyle w:val="Footer"/>
      <w:tabs>
        <w:tab w:val="clear" w:pos="4680"/>
        <w:tab w:val="clear" w:pos="9360"/>
        <w:tab w:val="center" w:pos="2995"/>
      </w:tabs>
      <w:spacing w:before="120"/>
    </w:pPr>
    <w:r>
      <w:t>[1182-</w:t>
    </w:r>
    <w:r w:rsidR="002B0CA9">
      <w:fldChar w:fldCharType="begin"/>
    </w:r>
    <w:r w:rsidR="002B0CA9">
      <w:instrText xml:space="preserve"> PAGE  \* MERGEFORMAT </w:instrText>
    </w:r>
    <w:r w:rsidR="002B0CA9">
      <w:fldChar w:fldCharType="separate"/>
    </w:r>
    <w:r w:rsidR="002B0CA9">
      <w:rPr>
        <w:noProof/>
      </w:rPr>
      <w:t>1</w:t>
    </w:r>
    <w:r w:rsidR="002B0CA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481" w:rsidRPr="00FA333A" w:rsidRDefault="00DD6F7D" w:rsidP="00FA333A">
    <w:pPr>
      <w:pStyle w:val="Footer"/>
      <w:tabs>
        <w:tab w:val="clear" w:pos="4680"/>
        <w:tab w:val="clear" w:pos="9360"/>
        <w:tab w:val="center" w:pos="2995"/>
      </w:tabs>
      <w:spacing w:before="120"/>
    </w:pPr>
    <w:r>
      <w:t>[1182]</w:t>
    </w:r>
    <w:r>
      <w:tab/>
    </w:r>
    <w:r w:rsidR="005E1043">
      <w:fldChar w:fldCharType="begin"/>
    </w:r>
    <w:r>
      <w:instrText xml:space="preserve"> PAGE  \* MERGEFORMAT </w:instrText>
    </w:r>
    <w:r w:rsidR="005E1043">
      <w:fldChar w:fldCharType="separate"/>
    </w:r>
    <w:r>
      <w:rPr>
        <w:noProof/>
      </w:rPr>
      <w:t>2</w:t>
    </w:r>
    <w:r w:rsidR="005E10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DE1" w:rsidRDefault="00C84DE1" w:rsidP="009F0C77">
      <w:r>
        <w:separator/>
      </w:r>
    </w:p>
  </w:footnote>
  <w:footnote w:type="continuationSeparator" w:id="0">
    <w:p w:rsidR="00C84DE1" w:rsidRDefault="00C84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42AC12"/>
    <w:docVar w:name="CoverBillType" w:val="a"/>
    <w:docVar w:name="docpath" w:val="L:\Council\bills\DBS\31042AC12.DOCX"/>
    <w:docVar w:name="dvBillNumber" w:val="1182"/>
    <w:docVar w:name="dvBillNumberPrefix" w:val="S. "/>
    <w:docVar w:name="dvOriginalBody" w:val="Senate"/>
    <w:docVar w:name="dvSteno" w:val="DBS"/>
    <w:docVar w:name="NameofBody" w:val="s"/>
    <w:docVar w:name="vgroup2" w:val="Council"/>
  </w:docVars>
  <w:rsids>
    <w:rsidRoot w:val="00FB425E"/>
    <w:rsid w:val="000144E9"/>
    <w:rsid w:val="00026C9A"/>
    <w:rsid w:val="000965A1"/>
    <w:rsid w:val="000D6F06"/>
    <w:rsid w:val="000E1785"/>
    <w:rsid w:val="001023A4"/>
    <w:rsid w:val="0010776B"/>
    <w:rsid w:val="00116AE4"/>
    <w:rsid w:val="00133E66"/>
    <w:rsid w:val="00134ACF"/>
    <w:rsid w:val="00144E15"/>
    <w:rsid w:val="00187B4F"/>
    <w:rsid w:val="001A4A62"/>
    <w:rsid w:val="001A681E"/>
    <w:rsid w:val="001D08F2"/>
    <w:rsid w:val="002037CA"/>
    <w:rsid w:val="002047A2"/>
    <w:rsid w:val="002321B6"/>
    <w:rsid w:val="0023696B"/>
    <w:rsid w:val="00250967"/>
    <w:rsid w:val="002759C5"/>
    <w:rsid w:val="00277DEE"/>
    <w:rsid w:val="00280D88"/>
    <w:rsid w:val="00294ABE"/>
    <w:rsid w:val="002A3EB4"/>
    <w:rsid w:val="002B0CA9"/>
    <w:rsid w:val="002D598F"/>
    <w:rsid w:val="00325348"/>
    <w:rsid w:val="00393688"/>
    <w:rsid w:val="003A30F8"/>
    <w:rsid w:val="003D1A91"/>
    <w:rsid w:val="003D411E"/>
    <w:rsid w:val="003E3C1E"/>
    <w:rsid w:val="003E6148"/>
    <w:rsid w:val="00400EAA"/>
    <w:rsid w:val="0041760A"/>
    <w:rsid w:val="00434AD0"/>
    <w:rsid w:val="004809EE"/>
    <w:rsid w:val="0048129B"/>
    <w:rsid w:val="004A281B"/>
    <w:rsid w:val="004A7639"/>
    <w:rsid w:val="00511EE9"/>
    <w:rsid w:val="00521E00"/>
    <w:rsid w:val="00567E1A"/>
    <w:rsid w:val="00571B5C"/>
    <w:rsid w:val="00577C6C"/>
    <w:rsid w:val="0058501B"/>
    <w:rsid w:val="00592F96"/>
    <w:rsid w:val="005E1043"/>
    <w:rsid w:val="006215AA"/>
    <w:rsid w:val="006340D9"/>
    <w:rsid w:val="00643B8E"/>
    <w:rsid w:val="00665EBC"/>
    <w:rsid w:val="0069470D"/>
    <w:rsid w:val="006A476C"/>
    <w:rsid w:val="006C6A93"/>
    <w:rsid w:val="006E02F9"/>
    <w:rsid w:val="006F39A6"/>
    <w:rsid w:val="007263F5"/>
    <w:rsid w:val="00753C04"/>
    <w:rsid w:val="00756946"/>
    <w:rsid w:val="00757F80"/>
    <w:rsid w:val="00771EEC"/>
    <w:rsid w:val="00775A82"/>
    <w:rsid w:val="00786819"/>
    <w:rsid w:val="007A325A"/>
    <w:rsid w:val="007B3726"/>
    <w:rsid w:val="007C45E2"/>
    <w:rsid w:val="007C6D94"/>
    <w:rsid w:val="007F1523"/>
    <w:rsid w:val="007F509E"/>
    <w:rsid w:val="007F5799"/>
    <w:rsid w:val="007F6947"/>
    <w:rsid w:val="00801F4B"/>
    <w:rsid w:val="00872729"/>
    <w:rsid w:val="008755CA"/>
    <w:rsid w:val="00896958"/>
    <w:rsid w:val="008D0424"/>
    <w:rsid w:val="008D40E6"/>
    <w:rsid w:val="008F4429"/>
    <w:rsid w:val="008F776C"/>
    <w:rsid w:val="009120C3"/>
    <w:rsid w:val="009352BB"/>
    <w:rsid w:val="00990668"/>
    <w:rsid w:val="009F0C77"/>
    <w:rsid w:val="009F4DD1"/>
    <w:rsid w:val="00A64E80"/>
    <w:rsid w:val="00A741D9"/>
    <w:rsid w:val="00A9741D"/>
    <w:rsid w:val="00AD4B17"/>
    <w:rsid w:val="00B26FA6"/>
    <w:rsid w:val="00B5061B"/>
    <w:rsid w:val="00B52ABB"/>
    <w:rsid w:val="00B741CB"/>
    <w:rsid w:val="00B934F3"/>
    <w:rsid w:val="00BA0748"/>
    <w:rsid w:val="00BA0F83"/>
    <w:rsid w:val="00BB6347"/>
    <w:rsid w:val="00BD2134"/>
    <w:rsid w:val="00C038D8"/>
    <w:rsid w:val="00C045DD"/>
    <w:rsid w:val="00C15FB1"/>
    <w:rsid w:val="00C3136F"/>
    <w:rsid w:val="00C3483A"/>
    <w:rsid w:val="00C41BA0"/>
    <w:rsid w:val="00C74E9D"/>
    <w:rsid w:val="00C82FD3"/>
    <w:rsid w:val="00C84DE1"/>
    <w:rsid w:val="00CC6B7B"/>
    <w:rsid w:val="00CD3619"/>
    <w:rsid w:val="00CF4447"/>
    <w:rsid w:val="00D405E7"/>
    <w:rsid w:val="00D41D56"/>
    <w:rsid w:val="00D47D38"/>
    <w:rsid w:val="00D6260D"/>
    <w:rsid w:val="00D6662B"/>
    <w:rsid w:val="00D76BFC"/>
    <w:rsid w:val="00D95E2F"/>
    <w:rsid w:val="00D970A9"/>
    <w:rsid w:val="00DB3AC0"/>
    <w:rsid w:val="00DD6F7D"/>
    <w:rsid w:val="00DE68F0"/>
    <w:rsid w:val="00DF3845"/>
    <w:rsid w:val="00DF7E17"/>
    <w:rsid w:val="00EB00A2"/>
    <w:rsid w:val="00EB1BF3"/>
    <w:rsid w:val="00EF3EEE"/>
    <w:rsid w:val="00F149A7"/>
    <w:rsid w:val="00F50BAF"/>
    <w:rsid w:val="00F52C10"/>
    <w:rsid w:val="00F73571"/>
    <w:rsid w:val="00F81FFD"/>
    <w:rsid w:val="00F85228"/>
    <w:rsid w:val="00FA333A"/>
    <w:rsid w:val="00FB425E"/>
    <w:rsid w:val="00FB6773"/>
    <w:rsid w:val="00FD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D0A6BA-DAC7-4293-9002-64808A99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7639"/>
    <w:rPr>
      <w:rFonts w:ascii="Tahoma" w:hAnsi="Tahoma" w:cs="Tahoma"/>
      <w:sz w:val="16"/>
      <w:szCs w:val="16"/>
    </w:rPr>
  </w:style>
  <w:style w:type="character" w:customStyle="1" w:styleId="BalloonTextChar">
    <w:name w:val="Balloon Text Char"/>
    <w:basedOn w:val="DefaultParagraphFont"/>
    <w:link w:val="BalloonText"/>
    <w:uiPriority w:val="99"/>
    <w:semiHidden/>
    <w:rsid w:val="004A7639"/>
    <w:rPr>
      <w:rFonts w:ascii="Tahoma" w:eastAsia="Times New Roman" w:hAnsi="Tahoma" w:cs="Tahoma"/>
      <w:sz w:val="16"/>
      <w:szCs w:val="16"/>
    </w:rPr>
  </w:style>
  <w:style w:type="character" w:styleId="Hyperlink">
    <w:name w:val="Hyperlink"/>
    <w:basedOn w:val="DefaultParagraphFont"/>
    <w:uiPriority w:val="99"/>
    <w:unhideWhenUsed/>
    <w:rsid w:val="00434A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8-12.docx" TargetMode="External"/><Relationship Id="rId13" Type="http://schemas.openxmlformats.org/officeDocument/2006/relationships/hyperlink" Target="file:///h:\hj%20archive\2012\02-23-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2\02-07-12.docx" TargetMode="External"/><Relationship Id="rId12" Type="http://schemas.openxmlformats.org/officeDocument/2006/relationships/hyperlink" Target="file:///h:\hj%20archive\2012\02-2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1182_20120207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1-12.docx" TargetMode="External"/><Relationship Id="rId5" Type="http://schemas.openxmlformats.org/officeDocument/2006/relationships/footnotes" Target="footnotes.xml"/><Relationship Id="rId15" Type="http://schemas.openxmlformats.org/officeDocument/2006/relationships/hyperlink" Target="file:///p:\pprever\2011-12\1182_20120207.docx" TargetMode="External"/><Relationship Id="rId10" Type="http://schemas.openxmlformats.org/officeDocument/2006/relationships/hyperlink" Target="file:///h:\sj%20archive\2012\02-09-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2-08-12.docx" TargetMode="External"/><Relationship Id="rId14" Type="http://schemas.openxmlformats.org/officeDocument/2006/relationships/hyperlink" Target="file:///h:\hj%20archive\2012\02-2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18F0D-4174-4706-A083-24179D7B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3650</Characters>
  <Application>Microsoft Office Word</Application>
  <DocSecurity>4</DocSecurity>
  <Lines>123</Lines>
  <Paragraphs>42</Paragraphs>
  <ScaleCrop>false</ScaleCrop>
  <Company> </Company>
  <LinksUpToDate>false</LinksUpToDate>
  <CharactersWithSpaces>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1182: Hazardous Waste Management Regulations (D. No. 4174) - South Carolina Legislature Online</dc:title>
  <dc:subject/>
  <dc:creator>DeirdreBrevardSmith</dc:creator>
  <cp:keywords/>
  <dc:description/>
  <cp:lastModifiedBy>N Cumfer</cp:lastModifiedBy>
  <cp:revision>2</cp:revision>
  <cp:lastPrinted>2012-02-02T17:10:00Z</cp:lastPrinted>
  <dcterms:created xsi:type="dcterms:W3CDTF">2014-11-21T21:11:00Z</dcterms:created>
  <dcterms:modified xsi:type="dcterms:W3CDTF">2014-11-21T21:11:00Z</dcterms:modified>
</cp:coreProperties>
</file>