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862" w:rsidRDefault="007D4862" w:rsidP="007D4862">
      <w:pPr>
        <w:widowControl w:val="0"/>
        <w:jc w:val="center"/>
      </w:pPr>
      <w:bookmarkStart w:id="0" w:name="_GoBack"/>
      <w:bookmarkEnd w:id="0"/>
      <w:r w:rsidRPr="007D4862">
        <w:rPr>
          <w:b/>
        </w:rPr>
        <w:t>South Carolina General Assembly</w:t>
      </w:r>
    </w:p>
    <w:p w:rsidR="007D4862" w:rsidRDefault="007D4862" w:rsidP="007D4862">
      <w:pPr>
        <w:widowControl w:val="0"/>
        <w:jc w:val="center"/>
      </w:pPr>
      <w:r>
        <w:t>119th Session, 2011-2012</w:t>
      </w:r>
    </w:p>
    <w:p w:rsidR="007D4862" w:rsidRDefault="007D4862" w:rsidP="007D4862">
      <w:pPr>
        <w:widowControl w:val="0"/>
      </w:pPr>
    </w:p>
    <w:p w:rsidR="007D4862" w:rsidRDefault="007D4862" w:rsidP="007D4862">
      <w:pPr>
        <w:widowControl w:val="0"/>
        <w:rPr>
          <w:b/>
        </w:rPr>
      </w:pPr>
      <w:r w:rsidRPr="007D4862">
        <w:rPr>
          <w:b/>
        </w:rPr>
        <w:t>S.</w:t>
      </w:r>
      <w:r>
        <w:rPr>
          <w:b/>
        </w:rPr>
        <w:t xml:space="preserve"> </w:t>
      </w:r>
      <w:r w:rsidRPr="007D4862">
        <w:rPr>
          <w:b/>
        </w:rPr>
        <w:t>1315</w:t>
      </w:r>
    </w:p>
    <w:p w:rsidR="007D4862" w:rsidRDefault="007D4862" w:rsidP="007D4862">
      <w:pPr>
        <w:widowControl w:val="0"/>
        <w:rPr>
          <w:b/>
        </w:rPr>
      </w:pPr>
    </w:p>
    <w:p w:rsidR="007D4862" w:rsidRDefault="007D4862" w:rsidP="007D4862">
      <w:pPr>
        <w:widowControl w:val="0"/>
      </w:pPr>
      <w:r w:rsidRPr="007D4862">
        <w:rPr>
          <w:b/>
        </w:rPr>
        <w:t>STATUS INFORMATION</w:t>
      </w:r>
    </w:p>
    <w:p w:rsidR="007D4862" w:rsidRDefault="007D4862" w:rsidP="007D4862">
      <w:pPr>
        <w:widowControl w:val="0"/>
      </w:pPr>
    </w:p>
    <w:p w:rsidR="007D4862" w:rsidRDefault="007D4862" w:rsidP="007D4862">
      <w:pPr>
        <w:widowControl w:val="0"/>
      </w:pPr>
      <w:r>
        <w:t>General Bill</w:t>
      </w:r>
    </w:p>
    <w:p w:rsidR="007D4862" w:rsidRDefault="007D4862" w:rsidP="007D4862">
      <w:pPr>
        <w:widowControl w:val="0"/>
      </w:pPr>
      <w:r>
        <w:t>Sponsors: Senator L. Martin</w:t>
      </w:r>
    </w:p>
    <w:p w:rsidR="007D4862" w:rsidRDefault="007D4862" w:rsidP="007D4862">
      <w:pPr>
        <w:widowControl w:val="0"/>
      </w:pPr>
      <w:r>
        <w:t>Document Path: l:\s-jud\bills\l. martin\jud0174.jjg.docx</w:t>
      </w:r>
    </w:p>
    <w:p w:rsidR="007D4862" w:rsidRDefault="007D4862" w:rsidP="007D4862">
      <w:pPr>
        <w:widowControl w:val="0"/>
      </w:pPr>
    </w:p>
    <w:p w:rsidR="007D4862" w:rsidRDefault="007D4862" w:rsidP="007D4862">
      <w:pPr>
        <w:widowControl w:val="0"/>
      </w:pPr>
      <w:r>
        <w:t>Introduced in the Senate on March 7, 2012</w:t>
      </w:r>
    </w:p>
    <w:p w:rsidR="007D4862" w:rsidRDefault="007D4862" w:rsidP="007D4862">
      <w:pPr>
        <w:widowControl w:val="0"/>
      </w:pPr>
      <w:r>
        <w:t xml:space="preserve">Currently residing in the Senate Committee on </w:t>
      </w:r>
      <w:r w:rsidRPr="007D4862">
        <w:rPr>
          <w:b/>
        </w:rPr>
        <w:t>Judiciary</w:t>
      </w:r>
    </w:p>
    <w:p w:rsidR="007D4862" w:rsidRDefault="007D4862" w:rsidP="007D4862">
      <w:pPr>
        <w:widowControl w:val="0"/>
      </w:pPr>
    </w:p>
    <w:p w:rsidR="007D4862" w:rsidRDefault="007D4862" w:rsidP="007D4862">
      <w:pPr>
        <w:widowControl w:val="0"/>
      </w:pPr>
      <w:r>
        <w:t xml:space="preserve">Summary: </w:t>
      </w:r>
      <w:r w:rsidR="00FC50E9">
        <w:t>Orders of protection</w:t>
      </w:r>
    </w:p>
    <w:p w:rsidR="007D4862" w:rsidRDefault="007D4862" w:rsidP="007D4862">
      <w:pPr>
        <w:widowControl w:val="0"/>
      </w:pPr>
    </w:p>
    <w:p w:rsidR="007D4862" w:rsidRDefault="007D4862" w:rsidP="007D4862">
      <w:pPr>
        <w:widowControl w:val="0"/>
      </w:pPr>
    </w:p>
    <w:p w:rsidR="007D4862" w:rsidRDefault="007D4862" w:rsidP="007D4862">
      <w:pPr>
        <w:widowControl w:val="0"/>
        <w:tabs>
          <w:tab w:val="center" w:pos="590"/>
          <w:tab w:val="center" w:pos="1440"/>
          <w:tab w:val="left" w:pos="1872"/>
          <w:tab w:val="left" w:pos="9187"/>
        </w:tabs>
      </w:pPr>
      <w:r w:rsidRPr="007D4862">
        <w:rPr>
          <w:b/>
        </w:rPr>
        <w:t>HISTORY OF LEGISLATIVE ACTIONS</w:t>
      </w:r>
    </w:p>
    <w:p w:rsidR="007D4862" w:rsidRDefault="007D4862" w:rsidP="007D4862">
      <w:pPr>
        <w:widowControl w:val="0"/>
        <w:tabs>
          <w:tab w:val="center" w:pos="590"/>
          <w:tab w:val="center" w:pos="1440"/>
          <w:tab w:val="left" w:pos="1872"/>
          <w:tab w:val="left" w:pos="9187"/>
        </w:tabs>
      </w:pPr>
    </w:p>
    <w:p w:rsidR="007D4862" w:rsidRPr="007D4862" w:rsidRDefault="007D4862" w:rsidP="007D4862">
      <w:pPr>
        <w:widowControl w:val="0"/>
        <w:tabs>
          <w:tab w:val="center" w:pos="590"/>
          <w:tab w:val="center" w:pos="1440"/>
          <w:tab w:val="left" w:pos="1872"/>
          <w:tab w:val="left" w:pos="9187"/>
        </w:tabs>
      </w:pPr>
      <w:r w:rsidRPr="007D4862">
        <w:rPr>
          <w:u w:val="single"/>
        </w:rPr>
        <w:tab/>
        <w:t>Date</w:t>
      </w:r>
      <w:r w:rsidRPr="007D4862">
        <w:rPr>
          <w:u w:val="single"/>
        </w:rPr>
        <w:tab/>
        <w:t>Body</w:t>
      </w:r>
      <w:r w:rsidRPr="007D4862">
        <w:rPr>
          <w:u w:val="single"/>
        </w:rPr>
        <w:tab/>
        <w:t>Action Description with journal page number</w:t>
      </w:r>
      <w:r w:rsidRPr="007D4862">
        <w:rPr>
          <w:u w:val="single"/>
        </w:rPr>
        <w:tab/>
      </w:r>
    </w:p>
    <w:p w:rsidR="00950B79" w:rsidRDefault="00950B79" w:rsidP="00950B79">
      <w:pPr>
        <w:widowControl w:val="0"/>
        <w:tabs>
          <w:tab w:val="right" w:pos="1008"/>
          <w:tab w:val="left" w:pos="1152"/>
          <w:tab w:val="left" w:pos="1872"/>
          <w:tab w:val="left" w:pos="9187"/>
        </w:tabs>
        <w:ind w:left="2088" w:hanging="2088"/>
      </w:pPr>
      <w:r>
        <w:tab/>
        <w:t>3/7/2012</w:t>
      </w:r>
      <w:r>
        <w:tab/>
        <w:t>Senate</w:t>
      </w:r>
      <w:r>
        <w:tab/>
      </w:r>
      <w:r w:rsidRPr="00E62929">
        <w:t>Introduced and read first time</w:t>
      </w:r>
    </w:p>
    <w:p w:rsidR="00950B79" w:rsidRDefault="00950B79" w:rsidP="00950B79">
      <w:pPr>
        <w:widowControl w:val="0"/>
        <w:tabs>
          <w:tab w:val="right" w:pos="1008"/>
          <w:tab w:val="left" w:pos="1152"/>
          <w:tab w:val="left" w:pos="1872"/>
          <w:tab w:val="left" w:pos="9187"/>
        </w:tabs>
        <w:ind w:left="2088" w:hanging="2088"/>
      </w:pPr>
      <w:r>
        <w:tab/>
        <w:t>3/7/2012</w:t>
      </w:r>
      <w:r>
        <w:tab/>
        <w:t>Senate</w:t>
      </w:r>
      <w:r>
        <w:tab/>
      </w:r>
      <w:r w:rsidRPr="00E62929">
        <w:t xml:space="preserve">Referred to Committee on </w:t>
      </w:r>
      <w:r w:rsidRPr="00E62929">
        <w:rPr>
          <w:b/>
        </w:rPr>
        <w:t>Judiciary</w:t>
      </w:r>
    </w:p>
    <w:p w:rsidR="00950B79" w:rsidRDefault="00950B79" w:rsidP="00950B79">
      <w:pPr>
        <w:widowControl w:val="0"/>
        <w:tabs>
          <w:tab w:val="right" w:pos="1008"/>
          <w:tab w:val="left" w:pos="1152"/>
          <w:tab w:val="left" w:pos="1872"/>
          <w:tab w:val="left" w:pos="9187"/>
        </w:tabs>
        <w:ind w:left="2088" w:hanging="2088"/>
      </w:pPr>
      <w:r>
        <w:tab/>
        <w:t>3/13/2012</w:t>
      </w:r>
      <w:r>
        <w:tab/>
        <w:t>Senate</w:t>
      </w:r>
      <w:r>
        <w:tab/>
      </w:r>
      <w:r w:rsidRPr="00E62929">
        <w:t>Referred to Subcommittee: Hutto (ch), Rose, Shoopman</w:t>
      </w:r>
    </w:p>
    <w:p w:rsidR="00950B79" w:rsidRDefault="00950B79" w:rsidP="00950B79">
      <w:pPr>
        <w:widowControl w:val="0"/>
        <w:tabs>
          <w:tab w:val="right" w:pos="1008"/>
          <w:tab w:val="left" w:pos="1152"/>
          <w:tab w:val="left" w:pos="1872"/>
          <w:tab w:val="left" w:pos="9187"/>
        </w:tabs>
        <w:ind w:left="2088" w:hanging="2088"/>
      </w:pPr>
    </w:p>
    <w:p w:rsidR="007D4862" w:rsidRPr="007D4862" w:rsidRDefault="007D4862" w:rsidP="007D4862">
      <w:pPr>
        <w:widowControl w:val="0"/>
        <w:tabs>
          <w:tab w:val="right" w:pos="1008"/>
          <w:tab w:val="left" w:pos="1152"/>
          <w:tab w:val="left" w:pos="1872"/>
          <w:tab w:val="left" w:pos="9187"/>
        </w:tabs>
        <w:ind w:left="2088" w:hanging="2088"/>
      </w:pPr>
    </w:p>
    <w:p w:rsidR="007D4862" w:rsidRDefault="007D4862" w:rsidP="007D4862">
      <w:pPr>
        <w:widowControl w:val="0"/>
      </w:pPr>
      <w:r w:rsidRPr="007D4862">
        <w:rPr>
          <w:b/>
        </w:rPr>
        <w:t>VERSIONS OF THIS BILL</w:t>
      </w:r>
    </w:p>
    <w:p w:rsidR="007D4862" w:rsidRDefault="007D4862" w:rsidP="007D4862">
      <w:pPr>
        <w:widowControl w:val="0"/>
      </w:pPr>
    </w:p>
    <w:p w:rsidR="007D4862" w:rsidRDefault="00FA238F" w:rsidP="007D4862">
      <w:pPr>
        <w:widowControl w:val="0"/>
      </w:pPr>
      <w:hyperlink r:id="rId6" w:history="1">
        <w:r w:rsidR="007D4862">
          <w:rPr>
            <w:rStyle w:val="Hyperlink"/>
          </w:rPr>
          <w:t>3/7/2012</w:t>
        </w:r>
      </w:hyperlink>
    </w:p>
    <w:p w:rsidR="007D4862" w:rsidRDefault="007D4862" w:rsidP="007D4862"/>
    <w:p w:rsidR="007D4862" w:rsidRDefault="007D4862" w:rsidP="007D4862">
      <w:pPr>
        <w:sectPr w:rsidR="007D4862" w:rsidSect="007D486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76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40844"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A14F0">
        <w:rPr>
          <w:color w:val="000000" w:themeColor="text1"/>
          <w:u w:color="000000" w:themeColor="text1"/>
        </w:rPr>
        <w:t>TO AMEND SECTION 20</w:t>
      </w:r>
      <w:r w:rsidRPr="001A14F0">
        <w:rPr>
          <w:color w:val="000000" w:themeColor="text1"/>
          <w:u w:color="000000" w:themeColor="text1"/>
        </w:rPr>
        <w:noBreakHyphen/>
        <w:t>4</w:t>
      </w:r>
      <w:r w:rsidRPr="001A14F0">
        <w:rPr>
          <w:color w:val="000000" w:themeColor="text1"/>
          <w:u w:color="000000" w:themeColor="text1"/>
        </w:rPr>
        <w:noBreakHyphen/>
        <w:t>60, CODE OF LAWS OF SOUTH CAROLINA, 1976, RELATING TO ORDERS OF PROTECTION, SO AS TO PROVIDE THE PROCEDURES PERSONS SHALL FOLLOW WHEN PETITIONING FOR MUTUAL ORDERS OF PROTECTION AND THE PROCEDURES COURTS SHALL FOLLOW WHEN REVIEWING SUCH PETITIONS AND ISSUING SUCH ORDERS.</w:t>
      </w:r>
    </w:p>
    <w:p w:rsidR="00A476E9" w:rsidRDefault="00A47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76E9" w:rsidRDefault="00A47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76E9" w:rsidRDefault="00A476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SECTION</w:t>
      </w:r>
      <w:r w:rsidRPr="005E6331">
        <w:rPr>
          <w:color w:val="000000" w:themeColor="text1"/>
          <w:u w:color="000000" w:themeColor="text1"/>
        </w:rPr>
        <w:tab/>
        <w:t>1.</w:t>
      </w:r>
      <w:r w:rsidRPr="005E6331">
        <w:rPr>
          <w:color w:val="000000" w:themeColor="text1"/>
          <w:u w:color="000000" w:themeColor="text1"/>
        </w:rPr>
        <w:tab/>
        <w:t>Section 20</w:t>
      </w:r>
      <w:r w:rsidRPr="005E6331">
        <w:rPr>
          <w:color w:val="000000" w:themeColor="text1"/>
          <w:u w:color="000000" w:themeColor="text1"/>
        </w:rPr>
        <w:noBreakHyphen/>
        <w:t>4</w:t>
      </w:r>
      <w:r w:rsidRPr="005E6331">
        <w:rPr>
          <w:color w:val="000000" w:themeColor="text1"/>
          <w:u w:color="000000" w:themeColor="text1"/>
        </w:rPr>
        <w:noBreakHyphen/>
        <w:t>60(E) of the 1976 Code is amended to read:</w:t>
      </w:r>
      <w:r w:rsidRPr="005E6331">
        <w:rPr>
          <w:color w:val="000000" w:themeColor="text1"/>
          <w:u w:color="000000" w:themeColor="text1"/>
        </w:rPr>
        <w:tab/>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t>“(E)</w:t>
      </w:r>
      <w:r w:rsidRPr="005E6331">
        <w:rPr>
          <w:color w:val="000000" w:themeColor="text1"/>
          <w:u w:val="single" w:color="000000" w:themeColor="text1"/>
        </w:rPr>
        <w:t>(1)</w:t>
      </w:r>
      <w:r w:rsidRPr="005E6331">
        <w:rPr>
          <w:color w:val="000000" w:themeColor="text1"/>
          <w:u w:color="000000" w:themeColor="text1"/>
        </w:rPr>
        <w:t xml:space="preserve"> </w:t>
      </w:r>
      <w:r w:rsidRPr="005E6331">
        <w:rPr>
          <w:strike/>
          <w:color w:val="000000" w:themeColor="text1"/>
          <w:u w:color="000000" w:themeColor="text1"/>
        </w:rPr>
        <w:t>No mutual order of protection may be granted unless the court sets forth findings of fact necessitating the mutual order or unless both parties consent to a mutual order</w:t>
      </w:r>
      <w:r w:rsidRPr="005E6331">
        <w:rPr>
          <w:color w:val="000000" w:themeColor="text1"/>
          <w:u w:color="000000" w:themeColor="text1"/>
        </w:rPr>
        <w:t xml:space="preserve"> </w:t>
      </w:r>
      <w:r w:rsidRPr="005E6331">
        <w:rPr>
          <w:color w:val="000000" w:themeColor="text1"/>
          <w:u w:val="single" w:color="000000" w:themeColor="text1"/>
        </w:rPr>
        <w:t>Mutual orders of protection must not be granted by a court unless both parties independently file timely petitions seeking protection from abuse and each party provides reasonable notice to the other party</w:t>
      </w:r>
      <w:r w:rsidRPr="005E6331">
        <w:rPr>
          <w:color w:val="000000" w:themeColor="text1"/>
          <w:u w:color="000000" w:themeColor="text1"/>
        </w:rPr>
        <w:t xml:space="preserve">.  </w:t>
      </w:r>
      <w:r w:rsidRPr="005E6331">
        <w:rPr>
          <w:color w:val="000000" w:themeColor="text1"/>
          <w:u w:val="single" w:color="000000" w:themeColor="text1"/>
        </w:rPr>
        <w:t>Each petition must comply with the provisions for obtaining an order of protection from domestic abuse as set forth in Chapter 4, Title 20, including preserving the right of due process for all parties.</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(2)</w:t>
      </w:r>
      <w:r w:rsidRPr="005E6331">
        <w:rPr>
          <w:color w:val="000000" w:themeColor="text1"/>
          <w:u w:color="000000" w:themeColor="text1"/>
        </w:rPr>
        <w:tab/>
      </w:r>
      <w:r w:rsidRPr="005E6331">
        <w:rPr>
          <w:color w:val="000000" w:themeColor="text1"/>
          <w:u w:val="single" w:color="000000" w:themeColor="text1"/>
        </w:rPr>
        <w:t>The court shall review each petition for orders of protection separately in individual hearings or in a consolidated hearing and shall grant or deny each petition separately on each petition’s individual merits.</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lastRenderedPageBreak/>
        <w:tab/>
      </w:r>
      <w:r w:rsidRPr="005E6331">
        <w:rPr>
          <w:color w:val="000000" w:themeColor="text1"/>
          <w:u w:color="000000" w:themeColor="text1"/>
        </w:rPr>
        <w:tab/>
      </w:r>
      <w:r w:rsidRPr="005E6331">
        <w:rPr>
          <w:color w:val="000000" w:themeColor="text1"/>
          <w:u w:val="single" w:color="000000" w:themeColor="text1"/>
        </w:rPr>
        <w:t>(3)</w:t>
      </w:r>
      <w:r w:rsidRPr="005E6331">
        <w:rPr>
          <w:color w:val="000000" w:themeColor="text1"/>
          <w:u w:color="000000" w:themeColor="text1"/>
        </w:rPr>
        <w:tab/>
      </w:r>
      <w:r w:rsidRPr="005E6331">
        <w:rPr>
          <w:color w:val="000000" w:themeColor="text1"/>
          <w:u w:val="single" w:color="000000" w:themeColor="text1"/>
        </w:rPr>
        <w:t>In order for a court to issue mutual orders of protection there must be a finding of fact for both parties that:</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(a)</w:t>
      </w:r>
      <w:r w:rsidRPr="005E6331">
        <w:rPr>
          <w:color w:val="000000" w:themeColor="text1"/>
          <w:u w:color="000000" w:themeColor="text1"/>
        </w:rPr>
        <w:tab/>
      </w:r>
      <w:r w:rsidRPr="005E6331">
        <w:rPr>
          <w:color w:val="000000" w:themeColor="text1"/>
          <w:u w:val="single" w:color="000000" w:themeColor="text1"/>
        </w:rPr>
        <w:t>abuse, as defined in Section 20</w:t>
      </w:r>
      <w:r w:rsidRPr="005E6331">
        <w:rPr>
          <w:color w:val="000000" w:themeColor="text1"/>
          <w:u w:val="single" w:color="000000" w:themeColor="text1"/>
        </w:rPr>
        <w:noBreakHyphen/>
        <w:t>4</w:t>
      </w:r>
      <w:r w:rsidRPr="005E6331">
        <w:rPr>
          <w:color w:val="000000" w:themeColor="text1"/>
          <w:u w:val="single" w:color="000000" w:themeColor="text1"/>
        </w:rPr>
        <w:noBreakHyphen/>
        <w:t>20(a), occurred between the parties who filed the petitions;</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(b)</w:t>
      </w:r>
      <w:r w:rsidRPr="005E6331">
        <w:rPr>
          <w:color w:val="000000" w:themeColor="text1"/>
          <w:u w:color="000000" w:themeColor="text1"/>
        </w:rPr>
        <w:tab/>
      </w:r>
      <w:r w:rsidRPr="005E6331">
        <w:rPr>
          <w:color w:val="000000" w:themeColor="text1"/>
          <w:u w:val="single" w:color="000000" w:themeColor="text1"/>
        </w:rPr>
        <w:t>there was no primary aggressor; and</w:t>
      </w:r>
      <w:r w:rsidRPr="005E6331">
        <w:rPr>
          <w:color w:val="000000" w:themeColor="text1"/>
          <w:u w:color="000000" w:themeColor="text1"/>
        </w:rPr>
        <w:t xml:space="preserve"> </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(c)</w:t>
      </w:r>
      <w:r w:rsidRPr="005E6331">
        <w:rPr>
          <w:color w:val="000000" w:themeColor="text1"/>
          <w:u w:color="000000" w:themeColor="text1"/>
        </w:rPr>
        <w:tab/>
      </w:r>
      <w:r w:rsidRPr="005E6331">
        <w:rPr>
          <w:color w:val="000000" w:themeColor="text1"/>
          <w:u w:val="single" w:color="000000" w:themeColor="text1"/>
        </w:rPr>
        <w:t>neither party acted primarily in self defense.</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ab/>
      </w:r>
      <w:r w:rsidRPr="005E6331">
        <w:rPr>
          <w:color w:val="000000" w:themeColor="text1"/>
          <w:u w:color="000000" w:themeColor="text1"/>
        </w:rPr>
        <w:tab/>
      </w:r>
      <w:r w:rsidRPr="005E6331">
        <w:rPr>
          <w:color w:val="000000" w:themeColor="text1"/>
          <w:u w:val="single" w:color="000000" w:themeColor="text1"/>
        </w:rPr>
        <w:t>(4)</w:t>
      </w:r>
      <w:r w:rsidRPr="005E6331">
        <w:rPr>
          <w:color w:val="000000" w:themeColor="text1"/>
          <w:u w:color="000000" w:themeColor="text1"/>
        </w:rPr>
        <w:tab/>
      </w:r>
      <w:r w:rsidRPr="005E6331">
        <w:rPr>
          <w:color w:val="000000" w:themeColor="text1"/>
          <w:u w:val="single" w:color="000000" w:themeColor="text1"/>
        </w:rPr>
        <w:t>If the court issues mutual orders of protection, the court shall justify the circumstances necessitating each order and shall document those circumstances in the case files for both parties.  If the court issues orders for both parties, the court shall do so by issuing two distinct and separate orders in two separate documents with specific findings justifying the issuance of each order and reflecting the appropriate conditions for each party.  Two orders must not be issued under the same case number against the party petitioning for the order.</w:t>
      </w:r>
      <w:r w:rsidRPr="005E6331">
        <w:rPr>
          <w:color w:val="000000" w:themeColor="text1"/>
          <w:u w:color="000000" w:themeColor="text1"/>
        </w:rPr>
        <w:t xml:space="preserve">”  </w:t>
      </w: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40844" w:rsidRPr="005E6331" w:rsidRDefault="00440844" w:rsidP="00440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E6331">
        <w:rPr>
          <w:color w:val="000000" w:themeColor="text1"/>
          <w:u w:color="000000" w:themeColor="text1"/>
        </w:rPr>
        <w:t>Section</w:t>
      </w:r>
      <w:r w:rsidRPr="005E6331">
        <w:rPr>
          <w:color w:val="000000" w:themeColor="text1"/>
          <w:u w:color="000000" w:themeColor="text1"/>
        </w:rPr>
        <w:tab/>
        <w:t>2.</w:t>
      </w:r>
      <w:r w:rsidRPr="005E6331">
        <w:rPr>
          <w:color w:val="000000" w:themeColor="text1"/>
          <w:u w:color="000000" w:themeColor="text1"/>
        </w:rPr>
        <w:tab/>
        <w:t>This act takes effect upon approval by the Governor.</w:t>
      </w:r>
    </w:p>
    <w:p w:rsidR="007332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32D6" w:rsidRDefault="007332D6" w:rsidP="007D4862">
      <w:pPr>
        <w:suppressAutoHyphens/>
        <w:jc w:val="both"/>
        <w:rPr>
          <w:rFonts w:eastAsia="Times New Roman"/>
        </w:rPr>
      </w:pPr>
    </w:p>
    <w:sectPr w:rsidR="007332D6" w:rsidSect="007D48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6E9" w:rsidRDefault="00A476E9" w:rsidP="00522CE0">
      <w:r>
        <w:separator/>
      </w:r>
    </w:p>
  </w:endnote>
  <w:endnote w:type="continuationSeparator" w:id="0">
    <w:p w:rsidR="00A476E9" w:rsidRDefault="00A476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917B28-D00F-43A1-B9B8-32DBDC4469EB}"/>
    <w:embedBold r:id="rId2" w:fontKey="{69F278A4-4832-4A1D-A0BF-2B81CD3457A7}"/>
  </w:font>
  <w:font w:name="Calibri">
    <w:panose1 w:val="020F0502020204030204"/>
    <w:charset w:val="00"/>
    <w:family w:val="swiss"/>
    <w:pitch w:val="variable"/>
    <w:sig w:usb0="E10002FF" w:usb1="4000ACFF" w:usb2="00000009" w:usb3="00000000" w:csb0="0000019F" w:csb1="00000000"/>
    <w:embedRegular r:id="rId3" w:fontKey="{42DC8051-5EA0-4183-9A09-C27FF979D870}"/>
    <w:embedBold r:id="rId4" w:fontKey="{9F69DA49-8189-4168-8B44-DC985BE04955}"/>
  </w:font>
  <w:font w:name="Cambria">
    <w:panose1 w:val="02040503050406030204"/>
    <w:charset w:val="00"/>
    <w:family w:val="roman"/>
    <w:pitch w:val="variable"/>
    <w:sig w:usb0="E00002FF" w:usb1="400004FF" w:usb2="00000000" w:usb3="00000000" w:csb0="0000019F" w:csb1="00000000"/>
    <w:embedRegular r:id="rId5" w:fontKey="{A930B02A-2669-4ECD-8578-0A4F8FFF81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862" w:rsidRPr="007332D6" w:rsidRDefault="007D4862" w:rsidP="007332D6">
    <w:pPr>
      <w:pStyle w:val="Footer"/>
      <w:tabs>
        <w:tab w:val="clear" w:pos="4680"/>
        <w:tab w:val="clear" w:pos="9360"/>
        <w:tab w:val="center" w:pos="2995"/>
      </w:tabs>
      <w:spacing w:before="120"/>
    </w:pPr>
    <w:r>
      <w:t>[1315]</w:t>
    </w:r>
    <w:r>
      <w:tab/>
    </w:r>
    <w:r w:rsidR="00FA238F">
      <w:fldChar w:fldCharType="begin"/>
    </w:r>
    <w:r w:rsidR="00FA238F">
      <w:instrText xml:space="preserve"> PAGE  \* MERGEFORMAT </w:instrText>
    </w:r>
    <w:r w:rsidR="00FA238F">
      <w:fldChar w:fldCharType="separate"/>
    </w:r>
    <w:r w:rsidR="00FA238F">
      <w:rPr>
        <w:noProof/>
      </w:rPr>
      <w:t>1</w:t>
    </w:r>
    <w:r w:rsidR="00FA23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6E9" w:rsidRDefault="00A476E9" w:rsidP="00522CE0">
      <w:r>
        <w:separator/>
      </w:r>
    </w:p>
  </w:footnote>
  <w:footnote w:type="continuationSeparator" w:id="0">
    <w:p w:rsidR="00A476E9" w:rsidRDefault="00A476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docVars>
    <w:docVar w:name="clipname" w:val="JUD0174.JJG"/>
    <w:docVar w:name="CoverAttorneyInitials" w:val="JJG"/>
    <w:docVar w:name="CoverAttorneyLastName" w:val="Gentry"/>
    <w:docVar w:name="CoverBillType" w:val="b"/>
    <w:docVar w:name="DraftFileName" w:val="JUD0174.JJG.DOCX"/>
    <w:docVar w:name="DraftStenoName" w:val="Craft"/>
    <w:docVar w:name="dvBillNumber" w:val="1315"/>
    <w:docVar w:name="dvBillNumberPrefix" w:val="S. "/>
    <w:docVar w:name="dvOriginalBody" w:val="Senate"/>
    <w:docVar w:name="fulldraftpath" w:val="L:\S-JUD\BILLS\L. Martin\JUD0174.JJG.DOCX"/>
    <w:docVar w:name="NameofBody" w:val="S"/>
    <w:docVar w:name="SenatorFolderName" w:val="L. Martin"/>
    <w:docVar w:name="VGROUP2" w:val="S-JUD"/>
  </w:docVars>
  <w:rsids>
    <w:rsidRoot w:val="003C571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2D2E64"/>
    <w:rsid w:val="00307C2B"/>
    <w:rsid w:val="0031409E"/>
    <w:rsid w:val="00333DF1"/>
    <w:rsid w:val="0033541C"/>
    <w:rsid w:val="00364389"/>
    <w:rsid w:val="003C5710"/>
    <w:rsid w:val="003D0AFF"/>
    <w:rsid w:val="003D6A5D"/>
    <w:rsid w:val="003D6E2B"/>
    <w:rsid w:val="003E7597"/>
    <w:rsid w:val="00412C9E"/>
    <w:rsid w:val="00440844"/>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19FF"/>
    <w:rsid w:val="00581497"/>
    <w:rsid w:val="00586B30"/>
    <w:rsid w:val="0058748C"/>
    <w:rsid w:val="00593361"/>
    <w:rsid w:val="005A5017"/>
    <w:rsid w:val="005A648C"/>
    <w:rsid w:val="005F15E4"/>
    <w:rsid w:val="00606D23"/>
    <w:rsid w:val="00641A16"/>
    <w:rsid w:val="006431BA"/>
    <w:rsid w:val="006B4B3C"/>
    <w:rsid w:val="006C0DC9"/>
    <w:rsid w:val="006C74EA"/>
    <w:rsid w:val="00720D40"/>
    <w:rsid w:val="007318D4"/>
    <w:rsid w:val="007332D6"/>
    <w:rsid w:val="00746551"/>
    <w:rsid w:val="00765784"/>
    <w:rsid w:val="007A4390"/>
    <w:rsid w:val="007C65B0"/>
    <w:rsid w:val="007D4862"/>
    <w:rsid w:val="007E3B8F"/>
    <w:rsid w:val="007E5CB7"/>
    <w:rsid w:val="008314D2"/>
    <w:rsid w:val="008804AE"/>
    <w:rsid w:val="00894939"/>
    <w:rsid w:val="008B2F42"/>
    <w:rsid w:val="008E185F"/>
    <w:rsid w:val="008E5870"/>
    <w:rsid w:val="008E6550"/>
    <w:rsid w:val="008F023B"/>
    <w:rsid w:val="008F7524"/>
    <w:rsid w:val="00904E16"/>
    <w:rsid w:val="00921296"/>
    <w:rsid w:val="00927C62"/>
    <w:rsid w:val="00931A96"/>
    <w:rsid w:val="00950B79"/>
    <w:rsid w:val="00983951"/>
    <w:rsid w:val="00984124"/>
    <w:rsid w:val="00984640"/>
    <w:rsid w:val="00995C37"/>
    <w:rsid w:val="009C118A"/>
    <w:rsid w:val="00A02011"/>
    <w:rsid w:val="00A13903"/>
    <w:rsid w:val="00A35165"/>
    <w:rsid w:val="00A4011E"/>
    <w:rsid w:val="00A476E9"/>
    <w:rsid w:val="00A86015"/>
    <w:rsid w:val="00AE59C8"/>
    <w:rsid w:val="00B030B6"/>
    <w:rsid w:val="00B10098"/>
    <w:rsid w:val="00B10E10"/>
    <w:rsid w:val="00B35389"/>
    <w:rsid w:val="00B450FF"/>
    <w:rsid w:val="00B945C5"/>
    <w:rsid w:val="00BA20EA"/>
    <w:rsid w:val="00BC0A56"/>
    <w:rsid w:val="00BF282C"/>
    <w:rsid w:val="00C23348"/>
    <w:rsid w:val="00C6454A"/>
    <w:rsid w:val="00C74052"/>
    <w:rsid w:val="00C7715F"/>
    <w:rsid w:val="00CB187A"/>
    <w:rsid w:val="00CD7C71"/>
    <w:rsid w:val="00D1088B"/>
    <w:rsid w:val="00D156D2"/>
    <w:rsid w:val="00D77EC0"/>
    <w:rsid w:val="00D86943"/>
    <w:rsid w:val="00DA47B9"/>
    <w:rsid w:val="00DA734E"/>
    <w:rsid w:val="00E677A1"/>
    <w:rsid w:val="00E810EE"/>
    <w:rsid w:val="00E84F12"/>
    <w:rsid w:val="00E91E2F"/>
    <w:rsid w:val="00EA3546"/>
    <w:rsid w:val="00EB1AAC"/>
    <w:rsid w:val="00EB47AE"/>
    <w:rsid w:val="00EC34E1"/>
    <w:rsid w:val="00ED0AE1"/>
    <w:rsid w:val="00F0234A"/>
    <w:rsid w:val="00F52959"/>
    <w:rsid w:val="00F532D4"/>
    <w:rsid w:val="00F55884"/>
    <w:rsid w:val="00FA238F"/>
    <w:rsid w:val="00FB5399"/>
    <w:rsid w:val="00FC0450"/>
    <w:rsid w:val="00FC0D36"/>
    <w:rsid w:val="00FC50E9"/>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15:docId w15:val="{756D4CD1-B738-491A-B121-42E695B3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D48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p:\pprever\2011-12\1315_20120307.docx"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438</Words>
  <Characters>2335</Characters>
  <Application>Microsoft Office Word</Application>
  <DocSecurity>4</DocSecurity>
  <Lines>86</Lines>
  <Paragraphs>30</Paragraphs>
  <ScaleCrop>false</ScaleCrop>
  <Company> </Company>
  <LinksUpToDate>false</LinksUpToDate>
  <CharactersWithSpaces>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1315: Orders of protection - South Carolina Legislature Online</dc:title>
  <dc:subject/>
  <dc:creator>SusanCraft</dc:creator>
  <cp:keywords/>
  <dc:description/>
  <cp:lastModifiedBy>N Cumfer</cp:lastModifiedBy>
  <cp:revision>2</cp:revision>
  <dcterms:created xsi:type="dcterms:W3CDTF">2014-11-21T21:15:00Z</dcterms:created>
  <dcterms:modified xsi:type="dcterms:W3CDTF">2014-11-21T21:15:00Z</dcterms:modified>
</cp:coreProperties>
</file>