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048" w:rsidRDefault="00110048" w:rsidP="00110048">
      <w:pPr>
        <w:widowControl w:val="0"/>
        <w:jc w:val="center"/>
      </w:pPr>
      <w:bookmarkStart w:id="0" w:name="_GoBack"/>
      <w:bookmarkEnd w:id="0"/>
      <w:r w:rsidRPr="00110048">
        <w:rPr>
          <w:b/>
        </w:rPr>
        <w:t>South Carolina General Assembly</w:t>
      </w:r>
    </w:p>
    <w:p w:rsidR="00110048" w:rsidRDefault="00110048" w:rsidP="00110048">
      <w:pPr>
        <w:widowControl w:val="0"/>
        <w:jc w:val="center"/>
      </w:pPr>
      <w:r>
        <w:t>119th Session, 2011-2012</w:t>
      </w:r>
    </w:p>
    <w:p w:rsidR="00110048" w:rsidRDefault="00110048" w:rsidP="00110048">
      <w:pPr>
        <w:widowControl w:val="0"/>
        <w:jc w:val="left"/>
      </w:pPr>
    </w:p>
    <w:p w:rsidR="00110048" w:rsidRDefault="00110048" w:rsidP="00110048">
      <w:pPr>
        <w:widowControl w:val="0"/>
        <w:jc w:val="left"/>
        <w:rPr>
          <w:b/>
        </w:rPr>
      </w:pPr>
      <w:r w:rsidRPr="00110048">
        <w:rPr>
          <w:b/>
        </w:rPr>
        <w:t>H. 3419</w:t>
      </w:r>
    </w:p>
    <w:p w:rsidR="00110048" w:rsidRDefault="00110048" w:rsidP="00110048">
      <w:pPr>
        <w:widowControl w:val="0"/>
        <w:jc w:val="left"/>
        <w:rPr>
          <w:b/>
        </w:rPr>
      </w:pPr>
    </w:p>
    <w:p w:rsidR="00110048" w:rsidRDefault="00110048" w:rsidP="00110048">
      <w:pPr>
        <w:widowControl w:val="0"/>
        <w:jc w:val="left"/>
      </w:pPr>
      <w:r w:rsidRPr="00110048">
        <w:rPr>
          <w:b/>
        </w:rPr>
        <w:t>STATUS INFORMATION</w:t>
      </w:r>
    </w:p>
    <w:p w:rsidR="00110048" w:rsidRDefault="00110048" w:rsidP="00110048">
      <w:pPr>
        <w:widowControl w:val="0"/>
        <w:jc w:val="left"/>
      </w:pPr>
    </w:p>
    <w:p w:rsidR="00110048" w:rsidRDefault="00110048" w:rsidP="00110048">
      <w:pPr>
        <w:widowControl w:val="0"/>
        <w:jc w:val="left"/>
      </w:pPr>
      <w:r>
        <w:t>General Bill</w:t>
      </w:r>
    </w:p>
    <w:p w:rsidR="00110048" w:rsidRDefault="004D2B05" w:rsidP="00110048">
      <w:pPr>
        <w:widowControl w:val="0"/>
        <w:jc w:val="left"/>
      </w:pPr>
      <w:r>
        <w:t>Sponsors: Reps. Merrill, Bingham, Young, Taylor, Hixon, J.R. Smith, Clemmons, Stavrinakis, Bowers, Edge, Ballentine and Knight</w:t>
      </w:r>
    </w:p>
    <w:p w:rsidR="00110048" w:rsidRDefault="00110048" w:rsidP="00110048">
      <w:pPr>
        <w:widowControl w:val="0"/>
        <w:jc w:val="left"/>
      </w:pPr>
      <w:r>
        <w:t>Document Path: l:\council\bills\nbd\11138dg11.docx</w:t>
      </w:r>
    </w:p>
    <w:p w:rsidR="00665F3C" w:rsidRDefault="00665F3C" w:rsidP="00110048">
      <w:pPr>
        <w:widowControl w:val="0"/>
        <w:jc w:val="left"/>
      </w:pPr>
      <w:r>
        <w:t>Companion/Similar bill(s): 11</w:t>
      </w:r>
    </w:p>
    <w:p w:rsidR="00110048" w:rsidRDefault="00110048" w:rsidP="00110048">
      <w:pPr>
        <w:widowControl w:val="0"/>
        <w:jc w:val="left"/>
      </w:pPr>
    </w:p>
    <w:p w:rsidR="004B24E8" w:rsidRDefault="004B24E8" w:rsidP="00110048">
      <w:pPr>
        <w:widowControl w:val="0"/>
        <w:jc w:val="left"/>
      </w:pPr>
      <w:r>
        <w:t>Introduced in the House on January 25, 2011</w:t>
      </w:r>
    </w:p>
    <w:p w:rsidR="004B24E8" w:rsidRDefault="004B24E8" w:rsidP="00110048">
      <w:pPr>
        <w:widowControl w:val="0"/>
        <w:jc w:val="left"/>
      </w:pPr>
      <w:r>
        <w:t>Introduced in the Senate on March 15, 2011</w:t>
      </w:r>
    </w:p>
    <w:p w:rsidR="004B24E8" w:rsidRPr="004B24E8" w:rsidRDefault="004B24E8" w:rsidP="00110048">
      <w:pPr>
        <w:widowControl w:val="0"/>
        <w:jc w:val="left"/>
      </w:pPr>
      <w:r>
        <w:t xml:space="preserve">Currently residing in the Senate Committee on </w:t>
      </w:r>
      <w:r w:rsidRPr="004B24E8">
        <w:rPr>
          <w:b/>
        </w:rPr>
        <w:t>Finance</w:t>
      </w:r>
    </w:p>
    <w:p w:rsidR="004B24E8" w:rsidRDefault="004B24E8" w:rsidP="00110048">
      <w:pPr>
        <w:widowControl w:val="0"/>
        <w:jc w:val="left"/>
      </w:pPr>
    </w:p>
    <w:p w:rsidR="00110048" w:rsidRDefault="00110048" w:rsidP="00110048">
      <w:pPr>
        <w:widowControl w:val="0"/>
        <w:jc w:val="left"/>
      </w:pPr>
      <w:r>
        <w:t xml:space="preserve">Summary: </w:t>
      </w:r>
      <w:r w:rsidR="00A10868">
        <w:t>Taxpayer Fairness Act</w:t>
      </w:r>
    </w:p>
    <w:p w:rsidR="00110048" w:rsidRDefault="00110048" w:rsidP="00110048">
      <w:pPr>
        <w:widowControl w:val="0"/>
        <w:jc w:val="left"/>
      </w:pPr>
    </w:p>
    <w:p w:rsidR="00110048" w:rsidRDefault="00110048" w:rsidP="00110048">
      <w:pPr>
        <w:widowControl w:val="0"/>
        <w:jc w:val="left"/>
      </w:pPr>
    </w:p>
    <w:p w:rsidR="00110048" w:rsidRDefault="00110048" w:rsidP="00110048">
      <w:pPr>
        <w:widowControl w:val="0"/>
        <w:tabs>
          <w:tab w:val="center" w:pos="590"/>
          <w:tab w:val="center" w:pos="1440"/>
          <w:tab w:val="left" w:pos="1872"/>
          <w:tab w:val="left" w:pos="9187"/>
        </w:tabs>
        <w:jc w:val="left"/>
      </w:pPr>
      <w:r w:rsidRPr="00110048">
        <w:rPr>
          <w:b/>
        </w:rPr>
        <w:t>HISTORY OF LEGISLATIVE ACTIONS</w:t>
      </w:r>
    </w:p>
    <w:p w:rsidR="00110048" w:rsidRDefault="00110048" w:rsidP="00110048">
      <w:pPr>
        <w:widowControl w:val="0"/>
        <w:tabs>
          <w:tab w:val="center" w:pos="590"/>
          <w:tab w:val="center" w:pos="1440"/>
          <w:tab w:val="left" w:pos="1872"/>
          <w:tab w:val="left" w:pos="9187"/>
        </w:tabs>
        <w:jc w:val="left"/>
      </w:pPr>
    </w:p>
    <w:p w:rsidR="00110048" w:rsidRPr="00110048" w:rsidRDefault="00110048" w:rsidP="00110048">
      <w:pPr>
        <w:widowControl w:val="0"/>
        <w:tabs>
          <w:tab w:val="center" w:pos="590"/>
          <w:tab w:val="center" w:pos="1440"/>
          <w:tab w:val="left" w:pos="1872"/>
          <w:tab w:val="left" w:pos="9187"/>
        </w:tabs>
        <w:jc w:val="left"/>
      </w:pPr>
      <w:r w:rsidRPr="00110048">
        <w:rPr>
          <w:u w:val="single"/>
        </w:rPr>
        <w:tab/>
        <w:t>Date</w:t>
      </w:r>
      <w:r w:rsidRPr="00110048">
        <w:rPr>
          <w:u w:val="single"/>
        </w:rPr>
        <w:tab/>
        <w:t>Body</w:t>
      </w:r>
      <w:r w:rsidRPr="00110048">
        <w:rPr>
          <w:u w:val="single"/>
        </w:rPr>
        <w:tab/>
        <w:t>Action Description with journal page number</w:t>
      </w:r>
      <w:r w:rsidRPr="00110048">
        <w:rPr>
          <w:u w:val="single"/>
        </w:rPr>
        <w:tab/>
      </w:r>
    </w:p>
    <w:p w:rsidR="00AC33BB" w:rsidRDefault="00AC33BB" w:rsidP="00AC33BB">
      <w:pPr>
        <w:widowControl w:val="0"/>
        <w:tabs>
          <w:tab w:val="right" w:pos="1008"/>
          <w:tab w:val="left" w:pos="1152"/>
          <w:tab w:val="left" w:pos="1872"/>
          <w:tab w:val="left" w:pos="9187"/>
        </w:tabs>
        <w:ind w:left="2088" w:hanging="2088"/>
        <w:jc w:val="left"/>
      </w:pPr>
      <w:r>
        <w:tab/>
        <w:t>1/25/2011</w:t>
      </w:r>
      <w:r>
        <w:tab/>
        <w:t>House</w:t>
      </w:r>
      <w:r>
        <w:tab/>
      </w:r>
      <w:r w:rsidRPr="004F53F2">
        <w:t>Introduced and read first time (</w:t>
      </w:r>
      <w:hyperlink r:id="rId7" w:history="1">
        <w:r w:rsidRPr="004F53F2">
          <w:rPr>
            <w:rStyle w:val="Hyperlink"/>
          </w:rPr>
          <w:t>House Journal</w:t>
        </w:r>
        <w:r w:rsidRPr="004F53F2">
          <w:rPr>
            <w:rStyle w:val="Hyperlink"/>
          </w:rPr>
          <w:noBreakHyphen/>
          <w:t>page 25</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1/25/2011</w:t>
      </w:r>
      <w:r>
        <w:tab/>
        <w:t>House</w:t>
      </w:r>
      <w:r>
        <w:tab/>
      </w:r>
      <w:r w:rsidRPr="004F53F2">
        <w:t>Referred</w:t>
      </w:r>
      <w:r>
        <w:t xml:space="preserve"> to Committee on </w:t>
      </w:r>
      <w:r w:rsidRPr="004F53F2">
        <w:rPr>
          <w:b/>
        </w:rPr>
        <w:t>Ways and Means</w:t>
      </w:r>
      <w:r>
        <w:t xml:space="preserve"> </w:t>
      </w:r>
      <w:r w:rsidRPr="004F53F2">
        <w:t>(</w:t>
      </w:r>
      <w:hyperlink r:id="rId8" w:history="1">
        <w:r w:rsidRPr="004F53F2">
          <w:rPr>
            <w:rStyle w:val="Hyperlink"/>
          </w:rPr>
          <w:t>House Journal</w:t>
        </w:r>
        <w:r w:rsidRPr="004F53F2">
          <w:rPr>
            <w:rStyle w:val="Hyperlink"/>
          </w:rPr>
          <w:noBreakHyphen/>
          <w:t>page 25</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2/22/2011</w:t>
      </w:r>
      <w:r>
        <w:tab/>
        <w:t>House</w:t>
      </w:r>
      <w:r>
        <w:tab/>
      </w:r>
      <w:r w:rsidRPr="004F53F2">
        <w:t>Committee r</w:t>
      </w:r>
      <w:r>
        <w:t xml:space="preserve">eport: Favorable </w:t>
      </w:r>
      <w:r w:rsidRPr="004F53F2">
        <w:rPr>
          <w:b/>
        </w:rPr>
        <w:t>Ways and Means</w:t>
      </w:r>
      <w:r>
        <w:t xml:space="preserve"> </w:t>
      </w:r>
      <w:r w:rsidRPr="004F53F2">
        <w:t>(</w:t>
      </w:r>
      <w:hyperlink r:id="rId9" w:history="1">
        <w:r w:rsidRPr="004F53F2">
          <w:rPr>
            <w:rStyle w:val="Hyperlink"/>
          </w:rPr>
          <w:t>House Journal</w:t>
        </w:r>
        <w:r w:rsidRPr="004F53F2">
          <w:rPr>
            <w:rStyle w:val="Hyperlink"/>
          </w:rPr>
          <w:noBreakHyphen/>
          <w:t>page 8</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2/23/2011</w:t>
      </w:r>
      <w:r>
        <w:tab/>
        <w:t>House</w:t>
      </w:r>
      <w:r>
        <w:tab/>
      </w:r>
      <w:r w:rsidRPr="004F53F2">
        <w:t>Member(s) reques</w:t>
      </w:r>
      <w:r>
        <w:t xml:space="preserve">t name added as sponsor: Young, </w:t>
      </w:r>
      <w:r w:rsidRPr="004F53F2">
        <w:t>Taylor, Hixon, J.R.Smith</w:t>
      </w:r>
    </w:p>
    <w:p w:rsidR="00AC33BB" w:rsidRDefault="00AC33BB" w:rsidP="00AC33BB">
      <w:pPr>
        <w:widowControl w:val="0"/>
        <w:tabs>
          <w:tab w:val="right" w:pos="1008"/>
          <w:tab w:val="left" w:pos="1152"/>
          <w:tab w:val="left" w:pos="1872"/>
          <w:tab w:val="left" w:pos="9187"/>
        </w:tabs>
        <w:ind w:left="2088" w:hanging="2088"/>
        <w:jc w:val="left"/>
      </w:pPr>
      <w:r>
        <w:lastRenderedPageBreak/>
        <w:tab/>
        <w:t>2/24/2011</w:t>
      </w:r>
      <w:r>
        <w:tab/>
        <w:t>House</w:t>
      </w:r>
      <w:r>
        <w:tab/>
      </w:r>
      <w:r w:rsidRPr="004F53F2">
        <w:t>Member(s)</w:t>
      </w:r>
      <w:r>
        <w:t xml:space="preserve"> request name added as sponsor: </w:t>
      </w:r>
      <w:r w:rsidRPr="004F53F2">
        <w:t>Clemmons, Stavrinakis</w:t>
      </w:r>
    </w:p>
    <w:p w:rsidR="00AC33BB" w:rsidRDefault="00AC33BB" w:rsidP="00AC33BB">
      <w:pPr>
        <w:widowControl w:val="0"/>
        <w:tabs>
          <w:tab w:val="right" w:pos="1008"/>
          <w:tab w:val="left" w:pos="1152"/>
          <w:tab w:val="left" w:pos="1872"/>
          <w:tab w:val="left" w:pos="9187"/>
        </w:tabs>
        <w:ind w:left="2088" w:hanging="2088"/>
        <w:jc w:val="left"/>
      </w:pPr>
      <w:r>
        <w:tab/>
        <w:t>2/24/2011</w:t>
      </w:r>
      <w:r>
        <w:tab/>
        <w:t>House</w:t>
      </w:r>
      <w:r>
        <w:tab/>
      </w:r>
      <w:r w:rsidRPr="004F53F2">
        <w:t>Debate adjourn</w:t>
      </w:r>
      <w:r>
        <w:t xml:space="preserve">ed until Tuesday, March 1, 2011 </w:t>
      </w:r>
      <w:r w:rsidRPr="004F53F2">
        <w:t>(</w:t>
      </w:r>
      <w:hyperlink r:id="rId10" w:history="1">
        <w:r w:rsidRPr="004F53F2">
          <w:rPr>
            <w:rStyle w:val="Hyperlink"/>
          </w:rPr>
          <w:t>House Journal</w:t>
        </w:r>
        <w:r w:rsidRPr="004F53F2">
          <w:rPr>
            <w:rStyle w:val="Hyperlink"/>
          </w:rPr>
          <w:noBreakHyphen/>
          <w:t>page 25</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3/2/2011</w:t>
      </w:r>
      <w:r>
        <w:tab/>
        <w:t>House</w:t>
      </w:r>
      <w:r>
        <w:tab/>
      </w:r>
      <w:r w:rsidRPr="004F53F2">
        <w:t>Member(s) request name added as sponsor: Bowers, Edge</w:t>
      </w:r>
    </w:p>
    <w:p w:rsidR="00AC33BB" w:rsidRDefault="00AC33BB" w:rsidP="00AC33BB">
      <w:pPr>
        <w:widowControl w:val="0"/>
        <w:tabs>
          <w:tab w:val="right" w:pos="1008"/>
          <w:tab w:val="left" w:pos="1152"/>
          <w:tab w:val="left" w:pos="1872"/>
          <w:tab w:val="left" w:pos="9187"/>
        </w:tabs>
        <w:ind w:left="2088" w:hanging="2088"/>
        <w:jc w:val="left"/>
      </w:pPr>
      <w:r>
        <w:tab/>
        <w:t>3/2/2011</w:t>
      </w:r>
      <w:r>
        <w:tab/>
        <w:t>House</w:t>
      </w:r>
      <w:r>
        <w:tab/>
      </w:r>
      <w:r w:rsidRPr="004F53F2">
        <w:t>Requests for debate</w:t>
      </w:r>
      <w:r>
        <w:noBreakHyphen/>
      </w:r>
      <w:r w:rsidRPr="004F53F2">
        <w:t>Rep(s)</w:t>
      </w:r>
      <w:r>
        <w:t>. </w:t>
      </w:r>
      <w:r w:rsidRPr="004F53F2">
        <w:t>Ott, Jefferson, Kin</w:t>
      </w:r>
      <w:r>
        <w:t xml:space="preserve">g, </w:t>
      </w:r>
      <w:r w:rsidRPr="004F53F2">
        <w:t>Cooper, Bran</w:t>
      </w:r>
      <w:r>
        <w:t xml:space="preserve">tley, G Brown, Anderson, Bales, </w:t>
      </w:r>
      <w:r w:rsidRPr="004F53F2">
        <w:t>Herbkersman, Wh</w:t>
      </w:r>
      <w:r>
        <w:t xml:space="preserve">ite, RL Brown, Hosey, JR Smith, </w:t>
      </w:r>
      <w:r w:rsidRPr="004F53F2">
        <w:t>and Taylor (</w:t>
      </w:r>
      <w:hyperlink r:id="rId11" w:history="1">
        <w:r w:rsidRPr="004F53F2">
          <w:rPr>
            <w:rStyle w:val="Hyperlink"/>
          </w:rPr>
          <w:t>House Journal</w:t>
        </w:r>
        <w:r w:rsidRPr="004F53F2">
          <w:rPr>
            <w:rStyle w:val="Hyperlink"/>
          </w:rPr>
          <w:noBreakHyphen/>
          <w:t>page 38</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3/8/2011</w:t>
      </w:r>
      <w:r>
        <w:tab/>
        <w:t>House</w:t>
      </w:r>
      <w:r>
        <w:tab/>
      </w:r>
      <w:r w:rsidRPr="004F53F2">
        <w:t>Debate adjourned until Wednesday, March 9,</w:t>
      </w:r>
      <w:r>
        <w:t xml:space="preserve"> 2011 </w:t>
      </w:r>
      <w:r w:rsidRPr="004F53F2">
        <w:t>(</w:t>
      </w:r>
      <w:hyperlink r:id="rId12" w:history="1">
        <w:r w:rsidRPr="004F53F2">
          <w:rPr>
            <w:rStyle w:val="Hyperlink"/>
          </w:rPr>
          <w:t>House Journal</w:t>
        </w:r>
        <w:r w:rsidRPr="004F53F2">
          <w:rPr>
            <w:rStyle w:val="Hyperlink"/>
          </w:rPr>
          <w:noBreakHyphen/>
          <w:t>page 79</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3/9/2011</w:t>
      </w:r>
      <w:r>
        <w:tab/>
        <w:t>House</w:t>
      </w:r>
      <w:r>
        <w:tab/>
      </w:r>
      <w:r w:rsidRPr="004F53F2">
        <w:t>Member(s)</w:t>
      </w:r>
      <w:r>
        <w:t xml:space="preserve"> request name added as sponsor: </w:t>
      </w:r>
      <w:r w:rsidRPr="004F53F2">
        <w:t>Ballentine, Knight</w:t>
      </w:r>
    </w:p>
    <w:p w:rsidR="00AC33BB" w:rsidRDefault="00AC33BB" w:rsidP="00AC33BB">
      <w:pPr>
        <w:widowControl w:val="0"/>
        <w:tabs>
          <w:tab w:val="right" w:pos="1008"/>
          <w:tab w:val="left" w:pos="1152"/>
          <w:tab w:val="left" w:pos="1872"/>
          <w:tab w:val="left" w:pos="9187"/>
        </w:tabs>
        <w:ind w:left="2088" w:hanging="2088"/>
        <w:jc w:val="left"/>
      </w:pPr>
      <w:r>
        <w:tab/>
        <w:t>3/9/2011</w:t>
      </w:r>
      <w:r>
        <w:tab/>
        <w:t>House</w:t>
      </w:r>
      <w:r>
        <w:tab/>
      </w:r>
      <w:r w:rsidRPr="004F53F2">
        <w:t>Read second time (</w:t>
      </w:r>
      <w:hyperlink r:id="rId13" w:history="1">
        <w:r w:rsidRPr="004F53F2">
          <w:rPr>
            <w:rStyle w:val="Hyperlink"/>
          </w:rPr>
          <w:t>House Journal</w:t>
        </w:r>
        <w:r w:rsidRPr="004F53F2">
          <w:rPr>
            <w:rStyle w:val="Hyperlink"/>
          </w:rPr>
          <w:noBreakHyphen/>
          <w:t>page 37</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3/9/2011</w:t>
      </w:r>
      <w:r>
        <w:tab/>
        <w:t>House</w:t>
      </w:r>
      <w:r>
        <w:tab/>
      </w:r>
      <w:r w:rsidRPr="004F53F2">
        <w:t>Roll call Yeas</w:t>
      </w:r>
      <w:r>
        <w:noBreakHyphen/>
      </w:r>
      <w:r w:rsidRPr="004F53F2">
        <w:t>110  Nays</w:t>
      </w:r>
      <w:r>
        <w:noBreakHyphen/>
      </w:r>
      <w:r w:rsidRPr="004F53F2">
        <w:t>0 (</w:t>
      </w:r>
      <w:hyperlink r:id="rId14" w:history="1">
        <w:r w:rsidRPr="004F53F2">
          <w:rPr>
            <w:rStyle w:val="Hyperlink"/>
          </w:rPr>
          <w:t>House Journal</w:t>
        </w:r>
        <w:r w:rsidRPr="004F53F2">
          <w:rPr>
            <w:rStyle w:val="Hyperlink"/>
          </w:rPr>
          <w:noBreakHyphen/>
          <w:t>page 37</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3/10/2011</w:t>
      </w:r>
      <w:r>
        <w:tab/>
        <w:t>House</w:t>
      </w:r>
      <w:r>
        <w:tab/>
      </w:r>
      <w:r w:rsidRPr="004F53F2">
        <w:t>Rea</w:t>
      </w:r>
      <w:r>
        <w:t xml:space="preserve">d third time and sent to Senate </w:t>
      </w:r>
      <w:r w:rsidRPr="004F53F2">
        <w:t>(</w:t>
      </w:r>
      <w:hyperlink r:id="rId15" w:history="1">
        <w:r w:rsidRPr="004F53F2">
          <w:rPr>
            <w:rStyle w:val="Hyperlink"/>
          </w:rPr>
          <w:t>House Journal</w:t>
        </w:r>
        <w:r w:rsidRPr="004F53F2">
          <w:rPr>
            <w:rStyle w:val="Hyperlink"/>
          </w:rPr>
          <w:noBreakHyphen/>
          <w:t>page 34</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3/15/2011</w:t>
      </w:r>
      <w:r>
        <w:tab/>
        <w:t>Senate</w:t>
      </w:r>
      <w:r>
        <w:tab/>
      </w:r>
      <w:r w:rsidRPr="004F53F2">
        <w:t>Introduced and read first time (</w:t>
      </w:r>
      <w:hyperlink r:id="rId16" w:history="1">
        <w:r w:rsidRPr="004F53F2">
          <w:rPr>
            <w:rStyle w:val="Hyperlink"/>
          </w:rPr>
          <w:t>Senate Journal</w:t>
        </w:r>
        <w:r w:rsidRPr="004F53F2">
          <w:rPr>
            <w:rStyle w:val="Hyperlink"/>
          </w:rPr>
          <w:noBreakHyphen/>
          <w:t>page 12</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r>
        <w:tab/>
        <w:t>3/15/2011</w:t>
      </w:r>
      <w:r>
        <w:tab/>
        <w:t>Senate</w:t>
      </w:r>
      <w:r>
        <w:tab/>
      </w:r>
      <w:r w:rsidRPr="004F53F2">
        <w:t>R</w:t>
      </w:r>
      <w:r>
        <w:t xml:space="preserve">eferred to Committee on </w:t>
      </w:r>
      <w:r w:rsidRPr="004F53F2">
        <w:rPr>
          <w:b/>
        </w:rPr>
        <w:t>Finance</w:t>
      </w:r>
      <w:r>
        <w:t xml:space="preserve"> </w:t>
      </w:r>
      <w:r w:rsidRPr="004F53F2">
        <w:t>(</w:t>
      </w:r>
      <w:hyperlink r:id="rId17" w:history="1">
        <w:r w:rsidRPr="004F53F2">
          <w:rPr>
            <w:rStyle w:val="Hyperlink"/>
          </w:rPr>
          <w:t>Senate Journal</w:t>
        </w:r>
        <w:r w:rsidRPr="004F53F2">
          <w:rPr>
            <w:rStyle w:val="Hyperlink"/>
          </w:rPr>
          <w:noBreakHyphen/>
          <w:t>page 12</w:t>
        </w:r>
      </w:hyperlink>
      <w:r w:rsidRPr="004F53F2">
        <w:t>)</w:t>
      </w:r>
    </w:p>
    <w:p w:rsidR="00AC33BB" w:rsidRDefault="00AC33BB" w:rsidP="00AC33BB">
      <w:pPr>
        <w:widowControl w:val="0"/>
        <w:tabs>
          <w:tab w:val="right" w:pos="1008"/>
          <w:tab w:val="left" w:pos="1152"/>
          <w:tab w:val="left" w:pos="1872"/>
          <w:tab w:val="left" w:pos="9187"/>
        </w:tabs>
        <w:ind w:left="2088" w:hanging="2088"/>
        <w:jc w:val="left"/>
      </w:pPr>
    </w:p>
    <w:p w:rsidR="00110048" w:rsidRPr="00110048" w:rsidRDefault="00110048" w:rsidP="00110048">
      <w:pPr>
        <w:widowControl w:val="0"/>
        <w:tabs>
          <w:tab w:val="right" w:pos="1008"/>
          <w:tab w:val="left" w:pos="1152"/>
          <w:tab w:val="left" w:pos="1872"/>
          <w:tab w:val="left" w:pos="9187"/>
        </w:tabs>
        <w:ind w:left="2088" w:hanging="2088"/>
        <w:jc w:val="left"/>
      </w:pPr>
    </w:p>
    <w:p w:rsidR="00110048" w:rsidRDefault="00110048" w:rsidP="00110048">
      <w:pPr>
        <w:widowControl w:val="0"/>
        <w:jc w:val="left"/>
      </w:pPr>
      <w:r w:rsidRPr="00110048">
        <w:rPr>
          <w:b/>
        </w:rPr>
        <w:t>VERSIONS OF THIS BILL</w:t>
      </w:r>
    </w:p>
    <w:p w:rsidR="00110048" w:rsidRDefault="00110048" w:rsidP="00110048">
      <w:pPr>
        <w:widowControl w:val="0"/>
        <w:jc w:val="left"/>
      </w:pPr>
    </w:p>
    <w:p w:rsidR="00110048" w:rsidRDefault="009A2384" w:rsidP="00110048">
      <w:pPr>
        <w:widowControl w:val="0"/>
        <w:jc w:val="left"/>
      </w:pPr>
      <w:hyperlink r:id="rId18" w:history="1">
        <w:r w:rsidR="00110048">
          <w:rPr>
            <w:rStyle w:val="Hyperlink"/>
          </w:rPr>
          <w:t>1/25/2011</w:t>
        </w:r>
      </w:hyperlink>
    </w:p>
    <w:p w:rsidR="00CD00A0" w:rsidRDefault="009A2384" w:rsidP="00110048">
      <w:hyperlink r:id="rId19" w:history="1">
        <w:r w:rsidR="00CD00A0" w:rsidRPr="00CD00A0">
          <w:rPr>
            <w:rStyle w:val="Hyperlink"/>
          </w:rPr>
          <w:t>2/22/2011</w:t>
        </w:r>
      </w:hyperlink>
    </w:p>
    <w:p w:rsidR="00110048" w:rsidRDefault="00110048" w:rsidP="00110048"/>
    <w:p w:rsidR="00110048" w:rsidRDefault="00110048" w:rsidP="00110048">
      <w:pPr>
        <w:sectPr w:rsidR="00110048" w:rsidSect="00110048">
          <w:pgSz w:w="12240" w:h="15840" w:code="1"/>
          <w:pgMar w:top="1080" w:right="1440" w:bottom="1080" w:left="1440" w:header="720" w:footer="720" w:gutter="0"/>
          <w:cols w:space="720"/>
          <w:noEndnote/>
          <w:docGrid w:linePitch="360"/>
        </w:sectPr>
      </w:pPr>
    </w:p>
    <w:p w:rsidR="00CD00A0" w:rsidRDefault="00CD00A0" w:rsidP="001D7F4F">
      <w:pPr>
        <w:pStyle w:val="BillDots"/>
      </w:pPr>
      <w:r>
        <w:lastRenderedPageBreak/>
        <w:t>COMMITTEE REPORT</w:t>
      </w:r>
    </w:p>
    <w:p w:rsidR="00CD00A0" w:rsidRDefault="00CD00A0" w:rsidP="001D7F4F">
      <w:pPr>
        <w:pStyle w:val="BillDots"/>
      </w:pPr>
      <w:r>
        <w:t>February 22, 2011</w:t>
      </w:r>
    </w:p>
    <w:p w:rsidR="00CD00A0" w:rsidRDefault="00CD00A0" w:rsidP="001D7F4F">
      <w:pPr>
        <w:pStyle w:val="BillDots"/>
      </w:pPr>
    </w:p>
    <w:p w:rsidR="00CD00A0" w:rsidRPr="00192C75" w:rsidRDefault="00CD00A0" w:rsidP="00192C75">
      <w:pPr>
        <w:pStyle w:val="BillDots"/>
        <w:tabs>
          <w:tab w:val="clear" w:pos="216"/>
          <w:tab w:val="clear" w:pos="432"/>
          <w:tab w:val="clear" w:pos="648"/>
          <w:tab w:val="clear" w:pos="864"/>
          <w:tab w:val="clear" w:pos="1080"/>
          <w:tab w:val="clear" w:pos="1296"/>
          <w:tab w:val="clear" w:pos="5904"/>
          <w:tab w:val="right" w:pos="5933"/>
        </w:tabs>
      </w:pPr>
      <w:r>
        <w:tab/>
      </w:r>
      <w:r>
        <w:rPr>
          <w:b/>
          <w:sz w:val="36"/>
        </w:rPr>
        <w:t>H. 3419</w:t>
      </w:r>
    </w:p>
    <w:p w:rsidR="00CD00A0" w:rsidRDefault="00CD00A0" w:rsidP="001D7F4F">
      <w:pPr>
        <w:pStyle w:val="BillDots"/>
      </w:pPr>
    </w:p>
    <w:p w:rsidR="00CD00A0" w:rsidRDefault="00CD00A0" w:rsidP="00192C75">
      <w:pPr>
        <w:pStyle w:val="BillDots"/>
        <w:jc w:val="center"/>
      </w:pPr>
      <w:r>
        <w:t xml:space="preserve">Introduced by </w:t>
      </w:r>
      <w:r w:rsidRPr="005F34B5">
        <w:t>Reps. Merrill and Bingham</w:t>
      </w:r>
    </w:p>
    <w:p w:rsidR="00CD00A0" w:rsidRDefault="00CD00A0" w:rsidP="001D7F4F">
      <w:pPr>
        <w:pStyle w:val="BillDots"/>
      </w:pPr>
    </w:p>
    <w:p w:rsidR="00CD00A0" w:rsidRDefault="00CD00A0" w:rsidP="001D7F4F">
      <w:pPr>
        <w:pStyle w:val="BillDots"/>
      </w:pPr>
      <w:r>
        <w:t>S. Printed 2/22/11--H.</w:t>
      </w:r>
    </w:p>
    <w:p w:rsidR="00CD00A0" w:rsidRDefault="00CD00A0" w:rsidP="001D7F4F">
      <w:pPr>
        <w:pStyle w:val="BillDots"/>
      </w:pPr>
      <w:r>
        <w:t>Read the first time January 25, 2011.</w:t>
      </w:r>
    </w:p>
    <w:p w:rsidR="00CD00A0" w:rsidRPr="00192C75" w:rsidRDefault="00CD00A0" w:rsidP="00192C75">
      <w:pPr>
        <w:pStyle w:val="BillDots"/>
        <w:jc w:val="center"/>
      </w:pPr>
      <w:r>
        <w:rPr>
          <w:u w:val="single"/>
        </w:rPr>
        <w:t>            </w:t>
      </w:r>
    </w:p>
    <w:p w:rsidR="00CD00A0" w:rsidRDefault="00CD00A0" w:rsidP="001D7F4F">
      <w:pPr>
        <w:pStyle w:val="BillDots"/>
      </w:pPr>
    </w:p>
    <w:p w:rsidR="00CD00A0" w:rsidRPr="00192C75" w:rsidRDefault="00CD00A0" w:rsidP="00192C75">
      <w:pPr>
        <w:pStyle w:val="BillDots"/>
        <w:jc w:val="center"/>
      </w:pPr>
      <w:r>
        <w:rPr>
          <w:b/>
        </w:rPr>
        <w:t>THE COMMITTEE ON WAYS AND MEANS</w:t>
      </w:r>
    </w:p>
    <w:p w:rsidR="00CD00A0" w:rsidRDefault="00CD00A0" w:rsidP="001D7F4F">
      <w:pPr>
        <w:pStyle w:val="BillDots"/>
      </w:pPr>
      <w:r>
        <w:tab/>
        <w:t xml:space="preserve">To whom was referred a Bill (H. 3419) </w:t>
      </w:r>
      <w:r w:rsidRPr="00192C75">
        <w:rPr>
          <w:color w:val="000000" w:themeColor="text1"/>
          <w:u w:color="000000" w:themeColor="text1"/>
        </w:rPr>
        <w:t>to amend the Code of Laws of South Carolina, 1976, to enact the “Taxpayer Fairness Act” by adding Section 12-4-397 so as to provide the</w:t>
      </w:r>
      <w:r>
        <w:t>, etc., respectfully</w:t>
      </w:r>
    </w:p>
    <w:p w:rsidR="00CD00A0" w:rsidRPr="00192C75" w:rsidRDefault="00CD00A0" w:rsidP="00192C75">
      <w:pPr>
        <w:pStyle w:val="BillDots"/>
        <w:jc w:val="center"/>
      </w:pPr>
      <w:r>
        <w:rPr>
          <w:b/>
        </w:rPr>
        <w:t>REPORT:</w:t>
      </w:r>
    </w:p>
    <w:p w:rsidR="00CD00A0" w:rsidRDefault="00CD00A0" w:rsidP="001D7F4F">
      <w:pPr>
        <w:pStyle w:val="BillDots"/>
      </w:pPr>
      <w:r>
        <w:tab/>
        <w:t>That they have duly and carefully considered the same and recommend that the same do pass:</w:t>
      </w:r>
    </w:p>
    <w:p w:rsidR="00CD00A0" w:rsidRDefault="00CD00A0" w:rsidP="001D7F4F">
      <w:pPr>
        <w:pStyle w:val="BillDots"/>
      </w:pPr>
    </w:p>
    <w:p w:rsidR="00CD00A0" w:rsidRDefault="00CD00A0" w:rsidP="001D7F4F">
      <w:pPr>
        <w:pStyle w:val="BillDots"/>
      </w:pPr>
      <w:r>
        <w:t>DANIEL T. COOPER for Committee.</w:t>
      </w:r>
    </w:p>
    <w:p w:rsidR="00CD00A0" w:rsidRPr="00192C75" w:rsidRDefault="00CD00A0" w:rsidP="00192C75">
      <w:pPr>
        <w:pStyle w:val="BillDots"/>
        <w:jc w:val="center"/>
      </w:pPr>
      <w:r>
        <w:rPr>
          <w:u w:val="single"/>
        </w:rPr>
        <w:t>            </w:t>
      </w:r>
    </w:p>
    <w:p w:rsidR="00CD00A0" w:rsidRDefault="00CD00A0" w:rsidP="001D7F4F">
      <w:pPr>
        <w:pStyle w:val="BillDots"/>
        <w:sectPr w:rsidR="00CD00A0" w:rsidSect="00192C7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D00A0" w:rsidRDefault="00CD00A0" w:rsidP="001D7F4F">
      <w:pPr>
        <w:pStyle w:val="BillDots"/>
      </w:pPr>
    </w:p>
    <w:p w:rsidR="00CD00A0" w:rsidRDefault="00CD00A0" w:rsidP="003D01E8">
      <w:pPr>
        <w:pStyle w:val="Numbersforbills"/>
      </w:pPr>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0A0" w:rsidRPr="00325348" w:rsidRDefault="00CD00A0" w:rsidP="00C7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0A0" w:rsidRPr="000E035B"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64FD">
        <w:rPr>
          <w:color w:val="000000" w:themeColor="text1"/>
          <w:u w:color="000000" w:themeColor="text1"/>
        </w:rPr>
        <w:t>TO AMEND THE CODE OF LAWS OF SOUTH CAROLINA, 1976, TO ENACT THE “TAXPAYER FAIRNESS ACT”</w:t>
      </w:r>
      <w:r>
        <w:rPr>
          <w:color w:val="000000" w:themeColor="text1"/>
          <w:u w:color="000000" w:themeColor="text1"/>
        </w:rPr>
        <w:t xml:space="preserve"> BY ADDING SECTION 12-4-397 SO AS</w:t>
      </w:r>
      <w:r w:rsidRPr="006264FD">
        <w:rPr>
          <w:color w:val="000000" w:themeColor="text1"/>
          <w:u w:color="000000" w:themeColor="text1"/>
        </w:rPr>
        <w:t xml:space="preserve">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0A0" w:rsidRDefault="00CD0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0A0" w:rsidRPr="006264FD"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SECTION</w:t>
      </w:r>
      <w:r w:rsidRPr="006264FD">
        <w:rPr>
          <w:color w:val="000000" w:themeColor="text1"/>
          <w:u w:color="000000" w:themeColor="text1"/>
        </w:rPr>
        <w:tab/>
        <w:t>1.</w:t>
      </w:r>
      <w:r w:rsidRPr="006264FD">
        <w:rPr>
          <w:color w:val="000000" w:themeColor="text1"/>
          <w:u w:color="000000" w:themeColor="text1"/>
        </w:rPr>
        <w:tab/>
        <w:t>This act may be cited as the “Taxpayer Fairness Act”.</w:t>
      </w:r>
    </w:p>
    <w:p w:rsidR="00CD00A0" w:rsidRPr="006264FD"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0A0" w:rsidRPr="006264FD"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SECTION</w:t>
      </w:r>
      <w:r w:rsidRPr="006264FD">
        <w:rPr>
          <w:color w:val="000000" w:themeColor="text1"/>
          <w:u w:color="000000" w:themeColor="text1"/>
        </w:rPr>
        <w:tab/>
        <w:t>2.</w:t>
      </w:r>
      <w:r w:rsidRPr="006264FD">
        <w:rPr>
          <w:color w:val="000000" w:themeColor="text1"/>
          <w:u w:color="000000" w:themeColor="text1"/>
        </w:rPr>
        <w:tab/>
        <w:t>Article 3, Chapter 4, Title 12 of the 1976 Code is amended by adding:</w:t>
      </w:r>
    </w:p>
    <w:p w:rsidR="00CD00A0" w:rsidRPr="006264FD"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0A0" w:rsidRPr="006264FD"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“Section 12</w:t>
      </w:r>
      <w:r w:rsidRPr="006264FD">
        <w:rPr>
          <w:color w:val="000000" w:themeColor="text1"/>
          <w:u w:color="000000" w:themeColor="text1"/>
        </w:rPr>
        <w:noBreakHyphen/>
        <w:t>4</w:t>
      </w:r>
      <w:r w:rsidRPr="006264FD">
        <w:rPr>
          <w:color w:val="000000" w:themeColor="text1"/>
          <w:u w:color="000000" w:themeColor="text1"/>
        </w:rPr>
        <w:noBreakHyphen/>
        <w:t>397.</w:t>
      </w:r>
      <w:r w:rsidRPr="006264FD">
        <w:rPr>
          <w:color w:val="000000" w:themeColor="text1"/>
          <w:u w:color="000000" w:themeColor="text1"/>
        </w:rPr>
        <w:tab/>
      </w:r>
      <w:r>
        <w:rPr>
          <w:color w:val="000000" w:themeColor="text1"/>
          <w:u w:color="000000" w:themeColor="text1"/>
        </w:rPr>
        <w:tab/>
      </w:r>
      <w:r w:rsidRPr="006264FD">
        <w:rPr>
          <w:color w:val="000000" w:themeColor="text1"/>
          <w:u w:color="000000" w:themeColor="text1"/>
        </w:rPr>
        <w:t>(A)</w:t>
      </w:r>
      <w:r w:rsidRPr="006264FD">
        <w:rPr>
          <w:color w:val="000000" w:themeColor="text1"/>
          <w:u w:color="000000" w:themeColor="text1"/>
        </w:rPr>
        <w:tab/>
        <w:t>For purposes of this section, a ‘tax statute of this State’ means a statute imposing or relating to the imposition or nonimposition of a tax or fee administrated by the South Carolina Department of Revenue.</w:t>
      </w:r>
    </w:p>
    <w:p w:rsidR="00CD00A0" w:rsidRPr="006264FD"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(B)</w:t>
      </w:r>
      <w:r w:rsidRPr="006264FD">
        <w:rPr>
          <w:color w:val="000000" w:themeColor="text1"/>
          <w:u w:color="000000" w:themeColor="text1"/>
        </w:rPr>
        <w:tab/>
        <w:t>In applying the revenue statutes of this State, the department’s interpretation of those statutes must be based solely on the plain meaning of the statute’s text and the legislative intent giving rise to the statute’s enactment.</w:t>
      </w:r>
    </w:p>
    <w:p w:rsidR="00CD00A0" w:rsidRPr="006264FD"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(C)</w:t>
      </w:r>
      <w:r w:rsidRPr="006264FD">
        <w:rPr>
          <w:color w:val="000000" w:themeColor="text1"/>
          <w:u w:color="000000" w:themeColor="text1"/>
        </w:rPr>
        <w:tab/>
        <w:t>Terms contained in the tax statutes of this State may not be given broader meaning in policy documents or regulations of the department beyond the meaning of the statute.</w:t>
      </w:r>
    </w:p>
    <w:p w:rsidR="00CD00A0" w:rsidRPr="006264FD"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(D)</w:t>
      </w:r>
      <w:r w:rsidRPr="006264FD">
        <w:rPr>
          <w:color w:val="000000" w:themeColor="text1"/>
          <w:u w:color="000000" w:themeColor="text1"/>
        </w:rPr>
        <w:tab/>
        <w:t>If the application of subsection (B) of this section results in ambiguity with respect to the correct application of the statute, then that ambiguity must be resolved in favor of the taxpayer.  The department shall report any ambiguity to the Governor, the President Pro Tempore of the Senate, the Speaker of the House of Representatives, and the respective Chairmen of the Senate Finance Committee and the House Ways and Means Committee.”</w:t>
      </w:r>
    </w:p>
    <w:p w:rsidR="00CD00A0" w:rsidRPr="006264FD"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0A0" w:rsidRDefault="00CD00A0"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64FD">
        <w:rPr>
          <w:color w:val="000000" w:themeColor="text1"/>
          <w:u w:color="000000" w:themeColor="text1"/>
        </w:rPr>
        <w:t>SECTION</w:t>
      </w:r>
      <w:r w:rsidRPr="006264FD">
        <w:rPr>
          <w:color w:val="000000" w:themeColor="text1"/>
          <w:u w:color="000000" w:themeColor="text1"/>
        </w:rPr>
        <w:tab/>
        <w:t>3.</w:t>
      </w:r>
      <w:r w:rsidRPr="006264FD">
        <w:rPr>
          <w:color w:val="000000" w:themeColor="text1"/>
          <w:u w:color="000000" w:themeColor="text1"/>
        </w:rPr>
        <w:tab/>
        <w:t>This act takes effect upon approval by the Governor.</w:t>
      </w:r>
    </w:p>
    <w:p w:rsidR="00CD00A0" w:rsidRDefault="00CD00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5085" w:rsidRDefault="00C75085" w:rsidP="00CD00A0">
      <w:pPr>
        <w:pStyle w:val="BillDots"/>
      </w:pPr>
    </w:p>
    <w:sectPr w:rsidR="00C75085" w:rsidSect="00192C7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F1A" w:rsidRDefault="003D2F1A" w:rsidP="009F0C77">
      <w:r>
        <w:separator/>
      </w:r>
    </w:p>
  </w:endnote>
  <w:endnote w:type="continuationSeparator" w:id="0">
    <w:p w:rsidR="003D2F1A" w:rsidRDefault="003D2F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C6C66D-75EF-4FB0-9541-C7F2D19D333B}"/>
    <w:embedBold r:id="rId2" w:fontKey="{68651B6B-E320-419A-96F0-92ED0A2F49B3}"/>
  </w:font>
  <w:font w:name="Calibri">
    <w:panose1 w:val="020F0502020204030204"/>
    <w:charset w:val="00"/>
    <w:family w:val="swiss"/>
    <w:pitch w:val="variable"/>
    <w:sig w:usb0="E10002FF" w:usb1="4000ACFF" w:usb2="00000009" w:usb3="00000000" w:csb0="0000019F" w:csb1="00000000"/>
    <w:embedRegular r:id="rId3" w:fontKey="{55C00E36-25F8-4011-97A3-D3579B36F816}"/>
  </w:font>
  <w:font w:name="Cambria">
    <w:panose1 w:val="02040503050406030204"/>
    <w:charset w:val="00"/>
    <w:family w:val="roman"/>
    <w:pitch w:val="variable"/>
    <w:sig w:usb0="E00002FF" w:usb1="400004FF" w:usb2="00000000" w:usb3="00000000" w:csb0="0000019F" w:csb1="00000000"/>
    <w:embedRegular r:id="rId4" w:fontKey="{325177CF-13EA-41C7-8553-465428EC2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0A0" w:rsidRPr="00C75085" w:rsidRDefault="00CD00A0" w:rsidP="00C75085">
    <w:pPr>
      <w:pStyle w:val="Footer"/>
      <w:tabs>
        <w:tab w:val="clear" w:pos="4680"/>
        <w:tab w:val="clear" w:pos="9360"/>
        <w:tab w:val="center" w:pos="2995"/>
      </w:tabs>
      <w:spacing w:before="120"/>
    </w:pPr>
    <w:r>
      <w:t>[3419-</w:t>
    </w:r>
    <w:r w:rsidR="009A2384">
      <w:fldChar w:fldCharType="begin"/>
    </w:r>
    <w:r w:rsidR="009A2384">
      <w:instrText xml:space="preserve"> PAGE  \* MERGEFORMAT </w:instrText>
    </w:r>
    <w:r w:rsidR="009A2384">
      <w:fldChar w:fldCharType="separate"/>
    </w:r>
    <w:r w:rsidR="009A2384">
      <w:rPr>
        <w:noProof/>
      </w:rPr>
      <w:t>1</w:t>
    </w:r>
    <w:r w:rsidR="009A238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C75" w:rsidRPr="00C75085" w:rsidRDefault="00CD00A0" w:rsidP="00C75085">
    <w:pPr>
      <w:pStyle w:val="Footer"/>
      <w:tabs>
        <w:tab w:val="clear" w:pos="4680"/>
        <w:tab w:val="clear" w:pos="9360"/>
        <w:tab w:val="center" w:pos="2995"/>
      </w:tabs>
      <w:spacing w:before="120"/>
    </w:pPr>
    <w:r>
      <w:t>[3419]</w:t>
    </w:r>
    <w:r>
      <w:tab/>
    </w:r>
    <w:r w:rsidR="00A716CB">
      <w:fldChar w:fldCharType="begin"/>
    </w:r>
    <w:r>
      <w:instrText xml:space="preserve"> PAGE  \* MERGEFORMAT </w:instrText>
    </w:r>
    <w:r w:rsidR="00A716CB">
      <w:fldChar w:fldCharType="separate"/>
    </w:r>
    <w:r>
      <w:rPr>
        <w:noProof/>
      </w:rPr>
      <w:t>2</w:t>
    </w:r>
    <w:r w:rsidR="00A716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F1A" w:rsidRDefault="003D2F1A" w:rsidP="009F0C77">
      <w:r>
        <w:separator/>
      </w:r>
    </w:p>
  </w:footnote>
  <w:footnote w:type="continuationSeparator" w:id="0">
    <w:p w:rsidR="003D2F1A" w:rsidRDefault="003D2F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38DG11"/>
    <w:docVar w:name="CoverBillType" w:val="b"/>
    <w:docVar w:name="docpath" w:val="L:\Council\bills\NBD\11138DG11.DOCX"/>
    <w:docVar w:name="dvBillNumber" w:val="3419"/>
    <w:docVar w:name="dvBillNumberPrefix" w:val="H. "/>
    <w:docVar w:name="dvOriginalBody" w:val="House"/>
    <w:docVar w:name="dvSteno" w:val="NBD"/>
    <w:docVar w:name="NameofBody" w:val="h"/>
    <w:docVar w:name="vgroup2" w:val="Council"/>
  </w:docVars>
  <w:rsids>
    <w:rsidRoot w:val="00F66023"/>
    <w:rsid w:val="000071E7"/>
    <w:rsid w:val="00011869"/>
    <w:rsid w:val="00020986"/>
    <w:rsid w:val="00020C43"/>
    <w:rsid w:val="000436AC"/>
    <w:rsid w:val="000B6D6B"/>
    <w:rsid w:val="000D0C70"/>
    <w:rsid w:val="000E035B"/>
    <w:rsid w:val="000E1785"/>
    <w:rsid w:val="000F40FA"/>
    <w:rsid w:val="0010776B"/>
    <w:rsid w:val="00110048"/>
    <w:rsid w:val="00133E66"/>
    <w:rsid w:val="001435A3"/>
    <w:rsid w:val="00143829"/>
    <w:rsid w:val="001D08F2"/>
    <w:rsid w:val="001D525B"/>
    <w:rsid w:val="001D7F4F"/>
    <w:rsid w:val="001E65E3"/>
    <w:rsid w:val="001F680D"/>
    <w:rsid w:val="00201D5E"/>
    <w:rsid w:val="00204512"/>
    <w:rsid w:val="002321B6"/>
    <w:rsid w:val="002359F5"/>
    <w:rsid w:val="00240208"/>
    <w:rsid w:val="00250967"/>
    <w:rsid w:val="002543C8"/>
    <w:rsid w:val="00260318"/>
    <w:rsid w:val="00284AAE"/>
    <w:rsid w:val="002A7618"/>
    <w:rsid w:val="002E5912"/>
    <w:rsid w:val="0031124E"/>
    <w:rsid w:val="00325348"/>
    <w:rsid w:val="0032732C"/>
    <w:rsid w:val="00336AD0"/>
    <w:rsid w:val="00366786"/>
    <w:rsid w:val="0037079A"/>
    <w:rsid w:val="003C00A1"/>
    <w:rsid w:val="003D01E8"/>
    <w:rsid w:val="003D2F1A"/>
    <w:rsid w:val="003D5274"/>
    <w:rsid w:val="003E5288"/>
    <w:rsid w:val="003E72F2"/>
    <w:rsid w:val="003F6D79"/>
    <w:rsid w:val="0041760A"/>
    <w:rsid w:val="00417C01"/>
    <w:rsid w:val="00423097"/>
    <w:rsid w:val="004809EE"/>
    <w:rsid w:val="004A5713"/>
    <w:rsid w:val="004B24E8"/>
    <w:rsid w:val="004D2B05"/>
    <w:rsid w:val="004E7D54"/>
    <w:rsid w:val="005273C6"/>
    <w:rsid w:val="00530A69"/>
    <w:rsid w:val="00545593"/>
    <w:rsid w:val="00577C6C"/>
    <w:rsid w:val="005C2FE2"/>
    <w:rsid w:val="005C74B1"/>
    <w:rsid w:val="005D27B3"/>
    <w:rsid w:val="005E2BC9"/>
    <w:rsid w:val="005E41DD"/>
    <w:rsid w:val="005F0140"/>
    <w:rsid w:val="00605102"/>
    <w:rsid w:val="006215AA"/>
    <w:rsid w:val="00665F3C"/>
    <w:rsid w:val="00687F34"/>
    <w:rsid w:val="006913C9"/>
    <w:rsid w:val="0069470D"/>
    <w:rsid w:val="00700739"/>
    <w:rsid w:val="00734F00"/>
    <w:rsid w:val="007A70AE"/>
    <w:rsid w:val="00805D73"/>
    <w:rsid w:val="00810E0B"/>
    <w:rsid w:val="00821752"/>
    <w:rsid w:val="008362E8"/>
    <w:rsid w:val="008418D3"/>
    <w:rsid w:val="00856A60"/>
    <w:rsid w:val="008713B0"/>
    <w:rsid w:val="008A1768"/>
    <w:rsid w:val="008C0163"/>
    <w:rsid w:val="008F4429"/>
    <w:rsid w:val="009332DF"/>
    <w:rsid w:val="0094021A"/>
    <w:rsid w:val="00943936"/>
    <w:rsid w:val="00985684"/>
    <w:rsid w:val="009A2384"/>
    <w:rsid w:val="009C6A0B"/>
    <w:rsid w:val="009F089E"/>
    <w:rsid w:val="009F0C77"/>
    <w:rsid w:val="009F4DD1"/>
    <w:rsid w:val="00A03D8F"/>
    <w:rsid w:val="00A10868"/>
    <w:rsid w:val="00A31011"/>
    <w:rsid w:val="00A41684"/>
    <w:rsid w:val="00A64E80"/>
    <w:rsid w:val="00A716CB"/>
    <w:rsid w:val="00A72BCD"/>
    <w:rsid w:val="00A741D9"/>
    <w:rsid w:val="00A833AB"/>
    <w:rsid w:val="00A87C9D"/>
    <w:rsid w:val="00A9741D"/>
    <w:rsid w:val="00AC33BB"/>
    <w:rsid w:val="00AD4B17"/>
    <w:rsid w:val="00AE0DA8"/>
    <w:rsid w:val="00AF6618"/>
    <w:rsid w:val="00B22A37"/>
    <w:rsid w:val="00B412D4"/>
    <w:rsid w:val="00B42815"/>
    <w:rsid w:val="00BA1F65"/>
    <w:rsid w:val="00BA4E68"/>
    <w:rsid w:val="00BE3C22"/>
    <w:rsid w:val="00C0345E"/>
    <w:rsid w:val="00C1156E"/>
    <w:rsid w:val="00C3483A"/>
    <w:rsid w:val="00C74E9D"/>
    <w:rsid w:val="00C75085"/>
    <w:rsid w:val="00C80EEF"/>
    <w:rsid w:val="00C82FD3"/>
    <w:rsid w:val="00C92819"/>
    <w:rsid w:val="00CA5939"/>
    <w:rsid w:val="00CC6B7B"/>
    <w:rsid w:val="00CD00A0"/>
    <w:rsid w:val="00CD2089"/>
    <w:rsid w:val="00CE0B8A"/>
    <w:rsid w:val="00D424D0"/>
    <w:rsid w:val="00D72A08"/>
    <w:rsid w:val="00D73A67"/>
    <w:rsid w:val="00D93BCE"/>
    <w:rsid w:val="00D970A9"/>
    <w:rsid w:val="00DF3845"/>
    <w:rsid w:val="00E070BC"/>
    <w:rsid w:val="00E41911"/>
    <w:rsid w:val="00E855A8"/>
    <w:rsid w:val="00E92EEF"/>
    <w:rsid w:val="00EA1218"/>
    <w:rsid w:val="00EC0BC9"/>
    <w:rsid w:val="00ED20F2"/>
    <w:rsid w:val="00ED4E63"/>
    <w:rsid w:val="00EE09F8"/>
    <w:rsid w:val="00EE4B79"/>
    <w:rsid w:val="00F24442"/>
    <w:rsid w:val="00F302BD"/>
    <w:rsid w:val="00F50AE3"/>
    <w:rsid w:val="00F54209"/>
    <w:rsid w:val="00F66023"/>
    <w:rsid w:val="00F67CF1"/>
    <w:rsid w:val="00F71527"/>
    <w:rsid w:val="00F840F0"/>
    <w:rsid w:val="00F950A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0C89DB-E358-42F2-81E2-88A0AD24A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100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13" Type="http://schemas.openxmlformats.org/officeDocument/2006/relationships/hyperlink" Target="file:///h:\hj%20archive\2011\03-09-11.docx" TargetMode="External"/><Relationship Id="rId18" Type="http://schemas.openxmlformats.org/officeDocument/2006/relationships/hyperlink" Target="file:///p:\pprever\2011-12\3419_2011012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1-25-11.docx" TargetMode="External"/><Relationship Id="rId12" Type="http://schemas.openxmlformats.org/officeDocument/2006/relationships/hyperlink" Target="file:///h:\hj%20archive\2011\03-08-11.docx" TargetMode="External"/><Relationship Id="rId17" Type="http://schemas.openxmlformats.org/officeDocument/2006/relationships/hyperlink" Target="file:///h:\sj%20archive\2011\03-15-11.docx" TargetMode="External"/><Relationship Id="rId2" Type="http://schemas.openxmlformats.org/officeDocument/2006/relationships/styles" Target="styles.xml"/><Relationship Id="rId16" Type="http://schemas.openxmlformats.org/officeDocument/2006/relationships/hyperlink" Target="file:///h:\sj%20archive\2011\03-15-1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02-11.docx" TargetMode="External"/><Relationship Id="rId5" Type="http://schemas.openxmlformats.org/officeDocument/2006/relationships/footnotes" Target="footnotes.xml"/><Relationship Id="rId15" Type="http://schemas.openxmlformats.org/officeDocument/2006/relationships/hyperlink" Target="file:///h:\hj%20archive\2011\03-10-11.docx" TargetMode="External"/><Relationship Id="rId23" Type="http://schemas.openxmlformats.org/officeDocument/2006/relationships/theme" Target="theme/theme1.xml"/><Relationship Id="rId10" Type="http://schemas.openxmlformats.org/officeDocument/2006/relationships/hyperlink" Target="file:///h:\hj%20archive\2011\02-24-11.docx" TargetMode="External"/><Relationship Id="rId19" Type="http://schemas.openxmlformats.org/officeDocument/2006/relationships/hyperlink" Target="file:///p:\pprever\2011-12\3419_20110222.docx" TargetMode="External"/><Relationship Id="rId4" Type="http://schemas.openxmlformats.org/officeDocument/2006/relationships/webSettings" Target="webSettings.xml"/><Relationship Id="rId9" Type="http://schemas.openxmlformats.org/officeDocument/2006/relationships/hyperlink" Target="file:///h:\hj%20archive\2011\02-22-11.docx" TargetMode="External"/><Relationship Id="rId14" Type="http://schemas.openxmlformats.org/officeDocument/2006/relationships/hyperlink" Target="file:///h:\hj%20archive\2011\03-09-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945D3-A42F-429B-A51D-5954B09DC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682</Words>
  <Characters>3683</Characters>
  <Application>Microsoft Office Word</Application>
  <DocSecurity>4</DocSecurity>
  <Lines>127</Lines>
  <Paragraphs>54</Paragraphs>
  <ScaleCrop>false</ScaleCrop>
  <Company> </Company>
  <LinksUpToDate>false</LinksUpToDate>
  <CharactersWithSpaces>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3419: Taxpayer Fairness Act - South Carolina Legislature Online</dc:title>
  <dc:subject/>
  <dc:creator>NikiDowney</dc:creator>
  <cp:keywords/>
  <dc:description/>
  <cp:lastModifiedBy>N Cumfer</cp:lastModifiedBy>
  <cp:revision>2</cp:revision>
  <dcterms:created xsi:type="dcterms:W3CDTF">2014-11-21T21:38:00Z</dcterms:created>
  <dcterms:modified xsi:type="dcterms:W3CDTF">2014-11-21T21:38:00Z</dcterms:modified>
</cp:coreProperties>
</file>