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E77" w:rsidRDefault="00D17E77" w:rsidP="00D17E77">
      <w:pPr>
        <w:widowControl w:val="0"/>
        <w:jc w:val="center"/>
      </w:pPr>
      <w:bookmarkStart w:id="0" w:name="_GoBack"/>
      <w:bookmarkEnd w:id="0"/>
      <w:r w:rsidRPr="00D17E77">
        <w:rPr>
          <w:b/>
        </w:rPr>
        <w:t>South Carolina General Assembly</w:t>
      </w:r>
    </w:p>
    <w:p w:rsidR="00D17E77" w:rsidRDefault="00D17E77" w:rsidP="00D17E77">
      <w:pPr>
        <w:widowControl w:val="0"/>
        <w:jc w:val="center"/>
      </w:pPr>
      <w:r>
        <w:t>119th Session, 2011-2012</w:t>
      </w:r>
    </w:p>
    <w:p w:rsidR="00D17E77" w:rsidRDefault="00D17E77" w:rsidP="00D17E77">
      <w:pPr>
        <w:widowControl w:val="0"/>
        <w:jc w:val="left"/>
      </w:pPr>
    </w:p>
    <w:p w:rsidR="00D17E77" w:rsidRDefault="00D17E77" w:rsidP="00D17E77">
      <w:pPr>
        <w:widowControl w:val="0"/>
        <w:jc w:val="left"/>
        <w:rPr>
          <w:b/>
        </w:rPr>
      </w:pPr>
      <w:r w:rsidRPr="00D17E77">
        <w:rPr>
          <w:b/>
        </w:rPr>
        <w:t>H. 3569</w:t>
      </w:r>
    </w:p>
    <w:p w:rsidR="00D17E77" w:rsidRDefault="00D17E77" w:rsidP="00D17E77">
      <w:pPr>
        <w:widowControl w:val="0"/>
        <w:jc w:val="left"/>
        <w:rPr>
          <w:b/>
        </w:rPr>
      </w:pPr>
    </w:p>
    <w:p w:rsidR="00D17E77" w:rsidRDefault="00D17E77" w:rsidP="00D17E77">
      <w:pPr>
        <w:widowControl w:val="0"/>
        <w:jc w:val="left"/>
      </w:pPr>
      <w:r w:rsidRPr="00D17E77">
        <w:rPr>
          <w:b/>
        </w:rPr>
        <w:t>STATUS INFORMATION</w:t>
      </w:r>
    </w:p>
    <w:p w:rsidR="00D17E77" w:rsidRDefault="00D17E77" w:rsidP="00D17E77">
      <w:pPr>
        <w:widowControl w:val="0"/>
        <w:jc w:val="left"/>
      </w:pPr>
    </w:p>
    <w:p w:rsidR="00D17E77" w:rsidRDefault="00D17E77" w:rsidP="00D17E77">
      <w:pPr>
        <w:widowControl w:val="0"/>
        <w:jc w:val="left"/>
      </w:pPr>
      <w:r>
        <w:t>General Bill</w:t>
      </w:r>
    </w:p>
    <w:p w:rsidR="00D17E77" w:rsidRDefault="00D17E77" w:rsidP="00D17E77">
      <w:pPr>
        <w:widowControl w:val="0"/>
        <w:jc w:val="left"/>
      </w:pPr>
      <w:r>
        <w:t>Sponsors: Reps. Loftis, Clemmons, Henderson, Murphy, Patrick and G.R. Smith</w:t>
      </w:r>
    </w:p>
    <w:p w:rsidR="00D17E77" w:rsidRDefault="00D17E77" w:rsidP="00D17E77">
      <w:pPr>
        <w:widowControl w:val="0"/>
        <w:jc w:val="left"/>
      </w:pPr>
      <w:r>
        <w:t>Document Path: l:\council\bills\nbd\11190ac11.docx</w:t>
      </w:r>
    </w:p>
    <w:p w:rsidR="00D17E77" w:rsidRDefault="00D17E77" w:rsidP="00D17E77">
      <w:pPr>
        <w:widowControl w:val="0"/>
        <w:jc w:val="left"/>
      </w:pPr>
    </w:p>
    <w:p w:rsidR="00D17E77" w:rsidRDefault="00D17E77" w:rsidP="00D17E77">
      <w:pPr>
        <w:widowControl w:val="0"/>
        <w:jc w:val="left"/>
      </w:pPr>
      <w:r>
        <w:t>Introduced in the House on February 2, 2011</w:t>
      </w:r>
    </w:p>
    <w:p w:rsidR="00D17E77" w:rsidRDefault="00D17E77" w:rsidP="00D17E77">
      <w:pPr>
        <w:widowControl w:val="0"/>
        <w:jc w:val="left"/>
      </w:pPr>
      <w:r>
        <w:t xml:space="preserve">Currently residing in the House Committee on </w:t>
      </w:r>
      <w:r w:rsidRPr="00D17E77">
        <w:rPr>
          <w:b/>
        </w:rPr>
        <w:t>Agriculture, Natural Resources and Environmental Affairs</w:t>
      </w:r>
    </w:p>
    <w:p w:rsidR="00D17E77" w:rsidRDefault="00D17E77" w:rsidP="00D17E77">
      <w:pPr>
        <w:widowControl w:val="0"/>
        <w:jc w:val="left"/>
      </w:pPr>
    </w:p>
    <w:p w:rsidR="00D17E77" w:rsidRDefault="00D17E77" w:rsidP="00D17E77">
      <w:pPr>
        <w:widowControl w:val="0"/>
        <w:jc w:val="left"/>
      </w:pPr>
      <w:r>
        <w:t xml:space="preserve">Summary: </w:t>
      </w:r>
      <w:r w:rsidR="00E21AEA">
        <w:t>Coastal tidelands or wetlands</w:t>
      </w:r>
    </w:p>
    <w:p w:rsidR="00D17E77" w:rsidRDefault="00D17E77" w:rsidP="00D17E77">
      <w:pPr>
        <w:widowControl w:val="0"/>
        <w:jc w:val="left"/>
      </w:pPr>
    </w:p>
    <w:p w:rsidR="00D17E77" w:rsidRDefault="00D17E77" w:rsidP="00D17E77">
      <w:pPr>
        <w:widowControl w:val="0"/>
        <w:jc w:val="left"/>
      </w:pPr>
    </w:p>
    <w:p w:rsidR="00D17E77" w:rsidRDefault="00D17E77" w:rsidP="00D17E77">
      <w:pPr>
        <w:widowControl w:val="0"/>
        <w:tabs>
          <w:tab w:val="center" w:pos="590"/>
          <w:tab w:val="center" w:pos="1440"/>
          <w:tab w:val="left" w:pos="1872"/>
          <w:tab w:val="left" w:pos="9187"/>
        </w:tabs>
        <w:jc w:val="left"/>
      </w:pPr>
      <w:r w:rsidRPr="00D17E77">
        <w:rPr>
          <w:b/>
        </w:rPr>
        <w:t>HISTORY OF LEGISLATIVE ACTIONS</w:t>
      </w:r>
    </w:p>
    <w:p w:rsidR="00D17E77" w:rsidRDefault="00D17E77" w:rsidP="00D17E77">
      <w:pPr>
        <w:widowControl w:val="0"/>
        <w:tabs>
          <w:tab w:val="center" w:pos="590"/>
          <w:tab w:val="center" w:pos="1440"/>
          <w:tab w:val="left" w:pos="1872"/>
          <w:tab w:val="left" w:pos="9187"/>
        </w:tabs>
        <w:jc w:val="left"/>
      </w:pPr>
    </w:p>
    <w:p w:rsidR="00D17E77" w:rsidRPr="00D17E77" w:rsidRDefault="00D17E77" w:rsidP="00D17E77">
      <w:pPr>
        <w:widowControl w:val="0"/>
        <w:tabs>
          <w:tab w:val="center" w:pos="590"/>
          <w:tab w:val="center" w:pos="1440"/>
          <w:tab w:val="left" w:pos="1872"/>
          <w:tab w:val="left" w:pos="9187"/>
        </w:tabs>
        <w:jc w:val="left"/>
      </w:pPr>
      <w:r w:rsidRPr="00D17E77">
        <w:rPr>
          <w:u w:val="single"/>
        </w:rPr>
        <w:tab/>
        <w:t>Date</w:t>
      </w:r>
      <w:r w:rsidRPr="00D17E77">
        <w:rPr>
          <w:u w:val="single"/>
        </w:rPr>
        <w:tab/>
        <w:t>Body</w:t>
      </w:r>
      <w:r w:rsidRPr="00D17E77">
        <w:rPr>
          <w:u w:val="single"/>
        </w:rPr>
        <w:tab/>
        <w:t>Action Description with journal page number</w:t>
      </w:r>
      <w:r w:rsidRPr="00D17E77">
        <w:rPr>
          <w:u w:val="single"/>
        </w:rPr>
        <w:tab/>
      </w:r>
    </w:p>
    <w:p w:rsidR="00766716" w:rsidRDefault="00766716" w:rsidP="00766716">
      <w:pPr>
        <w:widowControl w:val="0"/>
        <w:tabs>
          <w:tab w:val="right" w:pos="1008"/>
          <w:tab w:val="left" w:pos="1152"/>
          <w:tab w:val="left" w:pos="1872"/>
          <w:tab w:val="left" w:pos="9187"/>
        </w:tabs>
        <w:ind w:left="2088" w:hanging="2088"/>
        <w:jc w:val="left"/>
      </w:pPr>
      <w:r>
        <w:tab/>
        <w:t>2/2/2011</w:t>
      </w:r>
      <w:r>
        <w:tab/>
        <w:t>House</w:t>
      </w:r>
      <w:r>
        <w:tab/>
      </w:r>
      <w:r w:rsidRPr="00AD5AFA">
        <w:t>Introduced and read first time (</w:t>
      </w:r>
      <w:hyperlink r:id="rId7" w:history="1">
        <w:r w:rsidRPr="00AD5AFA">
          <w:rPr>
            <w:rStyle w:val="Hyperlink"/>
          </w:rPr>
          <w:t>House Journal</w:t>
        </w:r>
        <w:r w:rsidRPr="00AD5AFA">
          <w:rPr>
            <w:rStyle w:val="Hyperlink"/>
          </w:rPr>
          <w:noBreakHyphen/>
          <w:t>page 58</w:t>
        </w:r>
      </w:hyperlink>
      <w:r w:rsidRPr="00AD5AFA">
        <w:t>)</w:t>
      </w:r>
    </w:p>
    <w:p w:rsidR="00766716" w:rsidRDefault="00766716" w:rsidP="00766716">
      <w:pPr>
        <w:widowControl w:val="0"/>
        <w:tabs>
          <w:tab w:val="right" w:pos="1008"/>
          <w:tab w:val="left" w:pos="1152"/>
          <w:tab w:val="left" w:pos="1872"/>
          <w:tab w:val="left" w:pos="9187"/>
        </w:tabs>
        <w:ind w:left="2088" w:hanging="2088"/>
        <w:jc w:val="left"/>
      </w:pPr>
      <w:r>
        <w:tab/>
        <w:t>2/2/2011</w:t>
      </w:r>
      <w:r>
        <w:tab/>
        <w:t>House</w:t>
      </w:r>
      <w:r>
        <w:tab/>
      </w:r>
      <w:r w:rsidRPr="00AD5AFA">
        <w:t>Referred to Co</w:t>
      </w:r>
      <w:r>
        <w:t xml:space="preserve">mmittee on </w:t>
      </w:r>
      <w:r w:rsidRPr="00AD5AFA">
        <w:rPr>
          <w:b/>
        </w:rPr>
        <w:t>Agriculture, Natural Resources and Environmental Affairs</w:t>
      </w:r>
      <w:r>
        <w:t xml:space="preserve"> </w:t>
      </w:r>
      <w:r w:rsidRPr="00AD5AFA">
        <w:t>(</w:t>
      </w:r>
      <w:hyperlink r:id="rId8" w:history="1">
        <w:r w:rsidRPr="00AD5AFA">
          <w:rPr>
            <w:rStyle w:val="Hyperlink"/>
          </w:rPr>
          <w:t>House Journal</w:t>
        </w:r>
        <w:r w:rsidRPr="00AD5AFA">
          <w:rPr>
            <w:rStyle w:val="Hyperlink"/>
          </w:rPr>
          <w:noBreakHyphen/>
          <w:t>page 58</w:t>
        </w:r>
      </w:hyperlink>
      <w:r w:rsidRPr="00AD5AFA">
        <w:t>)</w:t>
      </w:r>
    </w:p>
    <w:p w:rsidR="00766716" w:rsidRDefault="00766716" w:rsidP="00766716">
      <w:pPr>
        <w:widowControl w:val="0"/>
        <w:tabs>
          <w:tab w:val="right" w:pos="1008"/>
          <w:tab w:val="left" w:pos="1152"/>
          <w:tab w:val="left" w:pos="1872"/>
          <w:tab w:val="left" w:pos="9187"/>
        </w:tabs>
        <w:ind w:left="2088" w:hanging="2088"/>
        <w:jc w:val="left"/>
      </w:pPr>
    </w:p>
    <w:p w:rsidR="00D17E77" w:rsidRPr="00D17E77" w:rsidRDefault="00D17E77" w:rsidP="00D17E77">
      <w:pPr>
        <w:widowControl w:val="0"/>
        <w:tabs>
          <w:tab w:val="right" w:pos="1008"/>
          <w:tab w:val="left" w:pos="1152"/>
          <w:tab w:val="left" w:pos="1872"/>
          <w:tab w:val="left" w:pos="9187"/>
        </w:tabs>
        <w:ind w:left="2088" w:hanging="2088"/>
        <w:jc w:val="left"/>
      </w:pPr>
    </w:p>
    <w:p w:rsidR="00D17E77" w:rsidRDefault="00D17E77" w:rsidP="00D17E77">
      <w:pPr>
        <w:widowControl w:val="0"/>
        <w:jc w:val="left"/>
      </w:pPr>
      <w:r w:rsidRPr="00D17E77">
        <w:rPr>
          <w:b/>
        </w:rPr>
        <w:t>VERSIONS OF THIS BILL</w:t>
      </w:r>
    </w:p>
    <w:p w:rsidR="00D17E77" w:rsidRDefault="00D17E77" w:rsidP="00D17E77">
      <w:pPr>
        <w:widowControl w:val="0"/>
        <w:jc w:val="left"/>
      </w:pPr>
    </w:p>
    <w:p w:rsidR="00D17E77" w:rsidRDefault="007F7B9B" w:rsidP="00D17E77">
      <w:pPr>
        <w:widowControl w:val="0"/>
        <w:jc w:val="left"/>
      </w:pPr>
      <w:hyperlink r:id="rId9" w:history="1">
        <w:r w:rsidR="00D17E77">
          <w:rPr>
            <w:rStyle w:val="Hyperlink"/>
          </w:rPr>
          <w:t>2/2/2011</w:t>
        </w:r>
      </w:hyperlink>
    </w:p>
    <w:p w:rsidR="00D17E77" w:rsidRDefault="00D17E77" w:rsidP="00D17E77"/>
    <w:p w:rsidR="00D17E77" w:rsidRDefault="00D17E77" w:rsidP="00D17E77">
      <w:pPr>
        <w:sectPr w:rsidR="00D17E77" w:rsidSect="00D17E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3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3B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rsidR="00186401">
        <w:noBreakHyphen/>
      </w:r>
      <w:r>
        <w:t>39</w:t>
      </w:r>
      <w:r w:rsidR="00186401">
        <w:noBreakHyphen/>
      </w:r>
      <w:r>
        <w:t>150, CODE OF LAWS OF SOUTH CAROLINA, 1976, RELATING TO APPROVAL OR DENIAL OF PERMITS FOR ACTIVITY IN OR ALTERATION OF CRITICAL AREAS IN THE COASTAL TIDELANDS OR WETLANDS, SO AS TO REQUIRE THE DEPARTMENT OF HEALTH AND ENVIRONMENTAL CONTROL TO ALLOW A PERMIT APPLICANT TO REVIEW THE DEPARTMENT STAFF</w:t>
      </w:r>
      <w:r w:rsidR="00186401" w:rsidRPr="00186401">
        <w:t>’</w:t>
      </w:r>
      <w:r>
        <w:t xml:space="preserve">S DRAFT PERMIT OR DECISION IF, AT THE TIME THE APPLICATION WAS FILED, THE APPLICANT REQUESTED TO REVIEW A DRAFT PERMIT OR DECISION AND TO REQUIRE THE DEPARTMENT TO ALLOW </w:t>
      </w:r>
      <w:r w:rsidR="00A50A0F">
        <w:t>THE</w:t>
      </w:r>
      <w:r>
        <w:t xml:space="preserve"> APPLICANT TO DISCUSS THE DRAFT WITH DEPARTMENT PERSONNEL.</w:t>
      </w: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3BF4">
        <w:t>Section 48</w:t>
      </w:r>
      <w:r w:rsidR="00186401">
        <w:noBreakHyphen/>
      </w:r>
      <w:r w:rsidR="00933BF4">
        <w:t>39</w:t>
      </w:r>
      <w:r w:rsidR="00186401">
        <w:noBreakHyphen/>
      </w:r>
      <w:r w:rsidR="00933BF4">
        <w:t>150</w:t>
      </w:r>
      <w:r w:rsidR="00B02526">
        <w:t>(C)</w:t>
      </w:r>
      <w:r w:rsidR="00933BF4">
        <w:t xml:space="preserve"> of the 1976 Code is amended to read:</w:t>
      </w:r>
    </w:p>
    <w:p w:rsidR="00933BF4" w:rsidRDefault="00933B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6" w:rsidRDefault="00933B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02526" w:rsidRPr="00D1429D">
        <w:t>(C)</w:t>
      </w:r>
      <w:r w:rsidR="00B02526">
        <w:rPr>
          <w:u w:val="single"/>
        </w:rPr>
        <w:t>(1)</w:t>
      </w:r>
      <w:r w:rsidR="00B02526">
        <w:tab/>
      </w:r>
      <w:r w:rsidR="00B02526">
        <w:rPr>
          <w:u w:val="single"/>
        </w:rPr>
        <w:t>Before the department issues a staff decision on a permit application, an applicant must be afforded the opportunity to review the staff</w:t>
      </w:r>
      <w:r w:rsidR="00186401" w:rsidRPr="00186401">
        <w:rPr>
          <w:u w:val="single"/>
        </w:rPr>
        <w:t>’</w:t>
      </w:r>
      <w:r w:rsidR="00B02526">
        <w:rPr>
          <w:u w:val="single"/>
        </w:rPr>
        <w:t>s draft permit or decision if the applicant requests in writing at the time the application is submitted that a draft permit or decision be made available for review before issuance of the staff</w:t>
      </w:r>
      <w:r w:rsidR="00186401">
        <w:rPr>
          <w:u w:val="single"/>
        </w:rPr>
        <w:t xml:space="preserve"> permit or</w:t>
      </w:r>
      <w:r w:rsidR="00B02526">
        <w:rPr>
          <w:u w:val="single"/>
        </w:rPr>
        <w:t xml:space="preserve"> decision.  The department shall afford the applicant the opportunity to meet with </w:t>
      </w:r>
      <w:r w:rsidR="00B02526">
        <w:rPr>
          <w:u w:val="single"/>
        </w:rPr>
        <w:lastRenderedPageBreak/>
        <w:t>appropriate department personnel to discuss the draft permit or decision before issuing the staff decision.</w:t>
      </w:r>
      <w:r w:rsidR="00B02526">
        <w:t xml:space="preserve">  </w:t>
      </w:r>
    </w:p>
    <w:p w:rsidR="00933BF4" w:rsidRDefault="00B02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02526">
        <w:rPr>
          <w:u w:val="single"/>
        </w:rPr>
        <w:t>(2)</w:t>
      </w:r>
      <w:r>
        <w:tab/>
      </w:r>
      <w:r w:rsidRPr="00D1429D">
        <w:t xml:space="preserve">The department shall act upon an application for a permit within ninety days after the application is filed.  </w:t>
      </w:r>
      <w:r w:rsidRPr="00B02526">
        <w:rPr>
          <w:strike/>
        </w:rPr>
        <w:t>Provided,</w:t>
      </w:r>
      <w:r w:rsidRPr="00D1429D">
        <w:t xml:space="preserve"> However, </w:t>
      </w:r>
      <w:r w:rsidRPr="00B02526">
        <w:rPr>
          <w:strike/>
        </w:rPr>
        <w:t>that</w:t>
      </w:r>
      <w:r w:rsidRPr="00D1429D">
        <w:t xml:space="preserve"> in the case of minor developments, as defined in Section 48</w:t>
      </w:r>
      <w:r w:rsidR="00186401">
        <w:noBreakHyphen/>
      </w:r>
      <w:r w:rsidRPr="00D1429D">
        <w:t>39</w:t>
      </w:r>
      <w:r w:rsidR="00186401">
        <w:noBreakHyphen/>
      </w:r>
      <w:r w:rsidRPr="00D1429D">
        <w:t xml:space="preserve">10, the department </w:t>
      </w:r>
      <w:r w:rsidRPr="00B02526">
        <w:rPr>
          <w:strike/>
        </w:rPr>
        <w:t>shall have</w:t>
      </w:r>
      <w:r>
        <w:t xml:space="preserve"> </w:t>
      </w:r>
      <w:r>
        <w:rPr>
          <w:u w:val="single"/>
        </w:rPr>
        <w:t>has</w:t>
      </w:r>
      <w:r w:rsidRPr="00D1429D">
        <w:t xml:space="preserve"> the authority to approve </w:t>
      </w:r>
      <w:r w:rsidRPr="00B02526">
        <w:rPr>
          <w:strike/>
        </w:rPr>
        <w:t>such</w:t>
      </w:r>
      <w:r>
        <w:t xml:space="preserve"> </w:t>
      </w:r>
      <w:r>
        <w:rPr>
          <w:u w:val="single"/>
        </w:rPr>
        <w:t>these</w:t>
      </w:r>
      <w:r w:rsidRPr="00D1429D">
        <w:t xml:space="preserve"> permits and shall act within thirty days.  </w:t>
      </w:r>
      <w:r w:rsidRPr="00B02526">
        <w:rPr>
          <w:strike/>
        </w:rPr>
        <w:t>In the event</w:t>
      </w:r>
      <w:r>
        <w:t xml:space="preserve"> </w:t>
      </w:r>
      <w:r>
        <w:rPr>
          <w:u w:val="single"/>
        </w:rPr>
        <w:t>If</w:t>
      </w:r>
      <w:r w:rsidRPr="00D1429D">
        <w:t xml:space="preserve"> a permit is denied</w:t>
      </w:r>
      <w:r>
        <w:rPr>
          <w:u w:val="single"/>
        </w:rPr>
        <w:t>,</w:t>
      </w:r>
      <w:r w:rsidRPr="00D1429D">
        <w:t xml:space="preserve"> the department shall state the reasons for </w:t>
      </w:r>
      <w:r w:rsidRPr="00B02526">
        <w:rPr>
          <w:strike/>
        </w:rPr>
        <w:t>such</w:t>
      </w:r>
      <w:r>
        <w:t xml:space="preserve"> </w:t>
      </w:r>
      <w:r>
        <w:rPr>
          <w:u w:val="single"/>
        </w:rPr>
        <w:t>the</w:t>
      </w:r>
      <w:r w:rsidRPr="00D1429D">
        <w:t xml:space="preserve"> denial and </w:t>
      </w:r>
      <w:r w:rsidRPr="00B02526">
        <w:rPr>
          <w:strike/>
        </w:rPr>
        <w:t>such</w:t>
      </w:r>
      <w:r>
        <w:t xml:space="preserve"> </w:t>
      </w:r>
      <w:r>
        <w:rPr>
          <w:u w:val="single"/>
        </w:rPr>
        <w:t>the</w:t>
      </w:r>
      <w:r w:rsidRPr="00D1429D">
        <w:t xml:space="preserve"> reasons must be in accordance with the provisions of this chapter.</w:t>
      </w:r>
      <w:r>
        <w:t>”</w:t>
      </w: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526">
        <w:t>2</w:t>
      </w:r>
      <w:r>
        <w:t>.</w:t>
      </w:r>
      <w:r>
        <w:tab/>
        <w:t>This act takes effect upon approval by the Governor.</w:t>
      </w:r>
    </w:p>
    <w:p w:rsidR="00440AEB" w:rsidRDefault="00186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0AEB" w:rsidRDefault="00440AEB" w:rsidP="00D17E77">
      <w:pPr>
        <w:suppressAutoHyphens/>
      </w:pPr>
    </w:p>
    <w:sectPr w:rsidR="00440AEB" w:rsidSect="00D17E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506" w:rsidRDefault="00B93506" w:rsidP="009F0C77">
      <w:r>
        <w:separator/>
      </w:r>
    </w:p>
  </w:endnote>
  <w:endnote w:type="continuationSeparator" w:id="0">
    <w:p w:rsidR="00B93506" w:rsidRDefault="00B93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59995A-D466-4B0E-B4CF-0BB17577CADF}"/>
    <w:embedBold r:id="rId2" w:fontKey="{397892A6-D409-46EE-975C-16512BA4F26A}"/>
  </w:font>
  <w:font w:name="Calibri">
    <w:panose1 w:val="020F0502020204030204"/>
    <w:charset w:val="00"/>
    <w:family w:val="swiss"/>
    <w:pitch w:val="variable"/>
    <w:sig w:usb0="E10002FF" w:usb1="4000ACFF" w:usb2="00000009" w:usb3="00000000" w:csb0="0000019F" w:csb1="00000000"/>
    <w:embedRegular r:id="rId3" w:fontKey="{DD221CB9-5892-4BE8-A5E0-CD205BDBA35E}"/>
  </w:font>
  <w:font w:name="Cambria">
    <w:panose1 w:val="02040503050406030204"/>
    <w:charset w:val="00"/>
    <w:family w:val="roman"/>
    <w:pitch w:val="variable"/>
    <w:sig w:usb0="E00002FF" w:usb1="400004FF" w:usb2="00000000" w:usb3="00000000" w:csb0="0000019F" w:csb1="00000000"/>
    <w:embedRegular r:id="rId4" w:fontKey="{CC4274C1-0DD9-461B-AE89-1D36F5C28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77" w:rsidRPr="00440AEB" w:rsidRDefault="00D17E77" w:rsidP="00440AEB">
    <w:pPr>
      <w:pStyle w:val="Footer"/>
      <w:tabs>
        <w:tab w:val="clear" w:pos="4680"/>
        <w:tab w:val="clear" w:pos="9360"/>
        <w:tab w:val="center" w:pos="2995"/>
      </w:tabs>
      <w:spacing w:before="120"/>
    </w:pPr>
    <w:r>
      <w:t>[3569]</w:t>
    </w:r>
    <w:r>
      <w:tab/>
    </w:r>
    <w:r w:rsidR="007F7B9B">
      <w:fldChar w:fldCharType="begin"/>
    </w:r>
    <w:r w:rsidR="007F7B9B">
      <w:instrText xml:space="preserve"> PAGE  \* MERGEFORMAT </w:instrText>
    </w:r>
    <w:r w:rsidR="007F7B9B">
      <w:fldChar w:fldCharType="separate"/>
    </w:r>
    <w:r w:rsidR="007F7B9B">
      <w:rPr>
        <w:noProof/>
      </w:rPr>
      <w:t>1</w:t>
    </w:r>
    <w:r w:rsidR="007F7B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506" w:rsidRDefault="00B93506" w:rsidP="009F0C77">
      <w:r>
        <w:separator/>
      </w:r>
    </w:p>
  </w:footnote>
  <w:footnote w:type="continuationSeparator" w:id="0">
    <w:p w:rsidR="00B93506" w:rsidRDefault="00B93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0AC11"/>
    <w:docVar w:name="CoverBillType" w:val="b"/>
    <w:docVar w:name="docpath" w:val="L:\Council\bills\NBD\11190AC11.DOCX"/>
    <w:docVar w:name="dvBillNumber" w:val="3569"/>
    <w:docVar w:name="dvBillNumberPrefix" w:val="H. "/>
    <w:docVar w:name="dvOriginalBody" w:val="House"/>
    <w:docVar w:name="dvSteno" w:val="NBD"/>
    <w:docVar w:name="NameofBody" w:val="h"/>
    <w:docVar w:name="vgroup2" w:val="Council"/>
  </w:docVars>
  <w:rsids>
    <w:rsidRoot w:val="00557637"/>
    <w:rsid w:val="00011869"/>
    <w:rsid w:val="000D1356"/>
    <w:rsid w:val="000E0CC9"/>
    <w:rsid w:val="000E1785"/>
    <w:rsid w:val="000F40FA"/>
    <w:rsid w:val="0010776B"/>
    <w:rsid w:val="00133E66"/>
    <w:rsid w:val="001435A3"/>
    <w:rsid w:val="00151BA2"/>
    <w:rsid w:val="00175672"/>
    <w:rsid w:val="00186401"/>
    <w:rsid w:val="001D08F2"/>
    <w:rsid w:val="001D525B"/>
    <w:rsid w:val="001D7F4F"/>
    <w:rsid w:val="001F5230"/>
    <w:rsid w:val="00206894"/>
    <w:rsid w:val="002230AA"/>
    <w:rsid w:val="002321B6"/>
    <w:rsid w:val="00250967"/>
    <w:rsid w:val="002543C8"/>
    <w:rsid w:val="00284AAE"/>
    <w:rsid w:val="002E3A1A"/>
    <w:rsid w:val="002E5912"/>
    <w:rsid w:val="00325348"/>
    <w:rsid w:val="0032732C"/>
    <w:rsid w:val="00336AD0"/>
    <w:rsid w:val="0037079A"/>
    <w:rsid w:val="003D01E8"/>
    <w:rsid w:val="003E5288"/>
    <w:rsid w:val="003F6D79"/>
    <w:rsid w:val="0041760A"/>
    <w:rsid w:val="00417C01"/>
    <w:rsid w:val="00440AEB"/>
    <w:rsid w:val="0047023E"/>
    <w:rsid w:val="004809EE"/>
    <w:rsid w:val="004A7CD4"/>
    <w:rsid w:val="004E7D54"/>
    <w:rsid w:val="005273C6"/>
    <w:rsid w:val="00530A69"/>
    <w:rsid w:val="00545593"/>
    <w:rsid w:val="00557637"/>
    <w:rsid w:val="00577C6C"/>
    <w:rsid w:val="005B0F3C"/>
    <w:rsid w:val="005C2FE2"/>
    <w:rsid w:val="005E2BC9"/>
    <w:rsid w:val="00605102"/>
    <w:rsid w:val="006215AA"/>
    <w:rsid w:val="006913C9"/>
    <w:rsid w:val="0069470D"/>
    <w:rsid w:val="00734F00"/>
    <w:rsid w:val="00766716"/>
    <w:rsid w:val="007A0DFB"/>
    <w:rsid w:val="007A70AE"/>
    <w:rsid w:val="007F7B9B"/>
    <w:rsid w:val="0080064E"/>
    <w:rsid w:val="008362E8"/>
    <w:rsid w:val="008A1768"/>
    <w:rsid w:val="008E4C38"/>
    <w:rsid w:val="008F4429"/>
    <w:rsid w:val="00917845"/>
    <w:rsid w:val="00924D8B"/>
    <w:rsid w:val="00933BF4"/>
    <w:rsid w:val="0094021A"/>
    <w:rsid w:val="009C6A0B"/>
    <w:rsid w:val="009F0C77"/>
    <w:rsid w:val="009F4DD1"/>
    <w:rsid w:val="00A00ECB"/>
    <w:rsid w:val="00A32345"/>
    <w:rsid w:val="00A41684"/>
    <w:rsid w:val="00A50A0F"/>
    <w:rsid w:val="00A64E80"/>
    <w:rsid w:val="00A72BCD"/>
    <w:rsid w:val="00A741D9"/>
    <w:rsid w:val="00A833AB"/>
    <w:rsid w:val="00A9741D"/>
    <w:rsid w:val="00AD4B17"/>
    <w:rsid w:val="00B02526"/>
    <w:rsid w:val="00B412D4"/>
    <w:rsid w:val="00B93506"/>
    <w:rsid w:val="00BA18B0"/>
    <w:rsid w:val="00BD480F"/>
    <w:rsid w:val="00BE3C22"/>
    <w:rsid w:val="00C0345E"/>
    <w:rsid w:val="00C3483A"/>
    <w:rsid w:val="00C4519A"/>
    <w:rsid w:val="00C74E9D"/>
    <w:rsid w:val="00C82FD3"/>
    <w:rsid w:val="00C92819"/>
    <w:rsid w:val="00CC6B7B"/>
    <w:rsid w:val="00CD2089"/>
    <w:rsid w:val="00CF18C6"/>
    <w:rsid w:val="00D17E77"/>
    <w:rsid w:val="00D73A67"/>
    <w:rsid w:val="00D970A9"/>
    <w:rsid w:val="00DF3845"/>
    <w:rsid w:val="00E21AEA"/>
    <w:rsid w:val="00E41911"/>
    <w:rsid w:val="00E92EEF"/>
    <w:rsid w:val="00F24442"/>
    <w:rsid w:val="00F50AE3"/>
    <w:rsid w:val="00F67CF1"/>
    <w:rsid w:val="00F840F0"/>
    <w:rsid w:val="00F91A8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A2BD9E-74FE-4749-BA5C-8A52E13D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17E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69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AB4DA-6400-482F-9ECA-6721E3826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393</Words>
  <Characters>2125</Characters>
  <Application>Microsoft Office Word</Application>
  <DocSecurity>4</DocSecurity>
  <Lines>81</Lines>
  <Paragraphs>24</Paragraphs>
  <ScaleCrop>false</ScaleCrop>
  <Company> </Company>
  <LinksUpToDate>false</LinksUpToDate>
  <CharactersWithSpaces>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3569: Coastal tidelands or wetlands - South Carolina Legislature Online</dc:title>
  <dc:subject/>
  <dc:creator>NikiDowney</dc:creator>
  <cp:keywords/>
  <dc:description/>
  <cp:lastModifiedBy>N Cumfer</cp:lastModifiedBy>
  <cp:revision>2</cp:revision>
  <cp:lastPrinted>2011-02-01T15:08:00Z</cp:lastPrinted>
  <dcterms:created xsi:type="dcterms:W3CDTF">2014-11-21T21:43:00Z</dcterms:created>
  <dcterms:modified xsi:type="dcterms:W3CDTF">2014-11-21T21:43:00Z</dcterms:modified>
</cp:coreProperties>
</file>