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D5C" w:rsidRDefault="00416D5C" w:rsidP="00416D5C">
      <w:pPr>
        <w:widowControl w:val="0"/>
        <w:jc w:val="center"/>
      </w:pPr>
      <w:bookmarkStart w:id="0" w:name="_GoBack"/>
      <w:bookmarkEnd w:id="0"/>
      <w:r w:rsidRPr="00416D5C">
        <w:rPr>
          <w:b/>
        </w:rPr>
        <w:t>South Carolina General Assembly</w:t>
      </w:r>
    </w:p>
    <w:p w:rsidR="00416D5C" w:rsidRDefault="00416D5C" w:rsidP="00416D5C">
      <w:pPr>
        <w:widowControl w:val="0"/>
        <w:jc w:val="center"/>
      </w:pPr>
      <w:r>
        <w:t>119th Session, 2011-2012</w:t>
      </w:r>
    </w:p>
    <w:p w:rsidR="00416D5C" w:rsidRDefault="00416D5C" w:rsidP="00416D5C">
      <w:pPr>
        <w:widowControl w:val="0"/>
        <w:jc w:val="left"/>
      </w:pPr>
    </w:p>
    <w:p w:rsidR="00416D5C" w:rsidRDefault="00416D5C" w:rsidP="00416D5C">
      <w:pPr>
        <w:widowControl w:val="0"/>
        <w:jc w:val="left"/>
        <w:rPr>
          <w:b/>
        </w:rPr>
      </w:pPr>
      <w:r w:rsidRPr="00416D5C">
        <w:rPr>
          <w:b/>
        </w:rPr>
        <w:t>H. 4195</w:t>
      </w:r>
    </w:p>
    <w:p w:rsidR="00416D5C" w:rsidRDefault="00416D5C" w:rsidP="00416D5C">
      <w:pPr>
        <w:widowControl w:val="0"/>
        <w:jc w:val="left"/>
        <w:rPr>
          <w:b/>
        </w:rPr>
      </w:pPr>
    </w:p>
    <w:p w:rsidR="00416D5C" w:rsidRDefault="00416D5C" w:rsidP="00416D5C">
      <w:pPr>
        <w:widowControl w:val="0"/>
        <w:jc w:val="left"/>
      </w:pPr>
      <w:r w:rsidRPr="00416D5C">
        <w:rPr>
          <w:b/>
        </w:rPr>
        <w:t>STATUS INFORMATION</w:t>
      </w:r>
    </w:p>
    <w:p w:rsidR="00416D5C" w:rsidRDefault="00416D5C" w:rsidP="00416D5C">
      <w:pPr>
        <w:widowControl w:val="0"/>
        <w:jc w:val="left"/>
      </w:pPr>
    </w:p>
    <w:p w:rsidR="00416D5C" w:rsidRDefault="00416D5C" w:rsidP="00416D5C">
      <w:pPr>
        <w:widowControl w:val="0"/>
        <w:jc w:val="left"/>
      </w:pPr>
      <w:r>
        <w:t>Concurrent Resolution</w:t>
      </w:r>
    </w:p>
    <w:p w:rsidR="00416D5C" w:rsidRDefault="00416D5C" w:rsidP="00416D5C">
      <w:pPr>
        <w:widowControl w:val="0"/>
        <w:jc w:val="left"/>
      </w:pPr>
      <w:r>
        <w:t>Sponsors: Rep. Harrell</w:t>
      </w:r>
    </w:p>
    <w:p w:rsidR="00416D5C" w:rsidRDefault="00416D5C" w:rsidP="00416D5C">
      <w:pPr>
        <w:widowControl w:val="0"/>
        <w:jc w:val="left"/>
      </w:pPr>
      <w:r>
        <w:t>Document Path: l:\council\bills\dka\3646sd11.docx</w:t>
      </w:r>
    </w:p>
    <w:p w:rsidR="00416D5C" w:rsidRDefault="00416D5C" w:rsidP="00416D5C">
      <w:pPr>
        <w:widowControl w:val="0"/>
        <w:jc w:val="left"/>
      </w:pPr>
    </w:p>
    <w:p w:rsidR="00A4730C" w:rsidRDefault="00A4730C" w:rsidP="00416D5C">
      <w:pPr>
        <w:widowControl w:val="0"/>
        <w:jc w:val="left"/>
      </w:pPr>
      <w:r>
        <w:t>Introduced in the House on May 5, 2011</w:t>
      </w:r>
    </w:p>
    <w:p w:rsidR="00A4730C" w:rsidRDefault="00A4730C" w:rsidP="00416D5C">
      <w:pPr>
        <w:widowControl w:val="0"/>
        <w:jc w:val="left"/>
      </w:pPr>
      <w:r>
        <w:t>Introduced in the Senate on May 11, 2011</w:t>
      </w:r>
    </w:p>
    <w:p w:rsidR="00A4730C" w:rsidRDefault="00A4730C" w:rsidP="00416D5C">
      <w:pPr>
        <w:widowControl w:val="0"/>
        <w:jc w:val="left"/>
      </w:pPr>
      <w:r>
        <w:t>Last Amended on May 31, 2011</w:t>
      </w:r>
    </w:p>
    <w:p w:rsidR="00A4730C" w:rsidRDefault="00A4730C" w:rsidP="00416D5C">
      <w:pPr>
        <w:widowControl w:val="0"/>
        <w:jc w:val="left"/>
      </w:pPr>
      <w:r>
        <w:t>Adopted by the General Assembly on June 1, 2011</w:t>
      </w:r>
    </w:p>
    <w:p w:rsidR="00A4730C" w:rsidRDefault="00A4730C" w:rsidP="00416D5C">
      <w:pPr>
        <w:widowControl w:val="0"/>
        <w:jc w:val="left"/>
      </w:pPr>
    </w:p>
    <w:p w:rsidR="00416D5C" w:rsidRDefault="00416D5C" w:rsidP="00416D5C">
      <w:pPr>
        <w:widowControl w:val="0"/>
        <w:jc w:val="left"/>
      </w:pPr>
      <w:r>
        <w:t xml:space="preserve">Summary: </w:t>
      </w:r>
      <w:r w:rsidR="003A591E">
        <w:t>Sine Die Adjournment</w:t>
      </w:r>
    </w:p>
    <w:p w:rsidR="00416D5C" w:rsidRDefault="00416D5C" w:rsidP="00416D5C">
      <w:pPr>
        <w:widowControl w:val="0"/>
        <w:jc w:val="left"/>
      </w:pPr>
    </w:p>
    <w:p w:rsidR="00416D5C" w:rsidRDefault="00416D5C" w:rsidP="00416D5C">
      <w:pPr>
        <w:widowControl w:val="0"/>
        <w:jc w:val="left"/>
      </w:pPr>
    </w:p>
    <w:p w:rsidR="00416D5C" w:rsidRDefault="00416D5C" w:rsidP="00416D5C">
      <w:pPr>
        <w:widowControl w:val="0"/>
        <w:tabs>
          <w:tab w:val="center" w:pos="590"/>
          <w:tab w:val="center" w:pos="1440"/>
          <w:tab w:val="left" w:pos="1872"/>
          <w:tab w:val="left" w:pos="9187"/>
        </w:tabs>
        <w:jc w:val="left"/>
      </w:pPr>
      <w:r w:rsidRPr="00416D5C">
        <w:rPr>
          <w:b/>
        </w:rPr>
        <w:t>HISTORY OF LEGISLATIVE ACTIONS</w:t>
      </w:r>
    </w:p>
    <w:p w:rsidR="00416D5C" w:rsidRDefault="00416D5C" w:rsidP="00416D5C">
      <w:pPr>
        <w:widowControl w:val="0"/>
        <w:tabs>
          <w:tab w:val="center" w:pos="590"/>
          <w:tab w:val="center" w:pos="1440"/>
          <w:tab w:val="left" w:pos="1872"/>
          <w:tab w:val="left" w:pos="9187"/>
        </w:tabs>
        <w:jc w:val="left"/>
      </w:pPr>
    </w:p>
    <w:p w:rsidR="00416D5C" w:rsidRPr="00416D5C" w:rsidRDefault="00416D5C" w:rsidP="00416D5C">
      <w:pPr>
        <w:widowControl w:val="0"/>
        <w:tabs>
          <w:tab w:val="center" w:pos="590"/>
          <w:tab w:val="center" w:pos="1440"/>
          <w:tab w:val="left" w:pos="1872"/>
          <w:tab w:val="left" w:pos="9187"/>
        </w:tabs>
        <w:jc w:val="left"/>
      </w:pPr>
      <w:r w:rsidRPr="00416D5C">
        <w:rPr>
          <w:u w:val="single"/>
        </w:rPr>
        <w:tab/>
        <w:t>Date</w:t>
      </w:r>
      <w:r w:rsidRPr="00416D5C">
        <w:rPr>
          <w:u w:val="single"/>
        </w:rPr>
        <w:tab/>
        <w:t>Body</w:t>
      </w:r>
      <w:r w:rsidRPr="00416D5C">
        <w:rPr>
          <w:u w:val="single"/>
        </w:rPr>
        <w:tab/>
        <w:t>Action Description with journal page number</w:t>
      </w:r>
      <w:r w:rsidRPr="00416D5C">
        <w:rPr>
          <w:u w:val="single"/>
        </w:rPr>
        <w:tab/>
      </w:r>
    </w:p>
    <w:p w:rsidR="00A4730C" w:rsidRDefault="00A4730C" w:rsidP="00A4730C">
      <w:pPr>
        <w:widowControl w:val="0"/>
        <w:tabs>
          <w:tab w:val="right" w:pos="1008"/>
          <w:tab w:val="left" w:pos="1152"/>
          <w:tab w:val="left" w:pos="1872"/>
          <w:tab w:val="left" w:pos="9187"/>
        </w:tabs>
        <w:ind w:left="2088" w:hanging="2088"/>
        <w:jc w:val="left"/>
      </w:pPr>
      <w:r>
        <w:tab/>
        <w:t>5/5/2011</w:t>
      </w:r>
      <w:r>
        <w:tab/>
        <w:t>House</w:t>
      </w:r>
      <w:r>
        <w:tab/>
      </w:r>
      <w:r w:rsidRPr="00C4191C">
        <w:t>Intr</w:t>
      </w:r>
      <w:r>
        <w:t xml:space="preserve">oduced, adopted, sent to Senate </w:t>
      </w:r>
      <w:r w:rsidRPr="00C4191C">
        <w:t>(</w:t>
      </w:r>
      <w:hyperlink r:id="rId7" w:history="1">
        <w:r w:rsidRPr="00C4191C">
          <w:rPr>
            <w:rStyle w:val="Hyperlink"/>
          </w:rPr>
          <w:t>House Journal</w:t>
        </w:r>
        <w:r w:rsidRPr="00C4191C">
          <w:rPr>
            <w:rStyle w:val="Hyperlink"/>
          </w:rPr>
          <w:noBreakHyphen/>
          <w:t>page 31</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5/11/2011</w:t>
      </w:r>
      <w:r>
        <w:tab/>
        <w:t>Senate</w:t>
      </w:r>
      <w:r>
        <w:tab/>
      </w:r>
      <w:r w:rsidRPr="00C4191C">
        <w:t>Introduced (</w:t>
      </w:r>
      <w:hyperlink r:id="rId8" w:history="1">
        <w:r w:rsidRPr="00C4191C">
          <w:rPr>
            <w:rStyle w:val="Hyperlink"/>
          </w:rPr>
          <w:t>Senate Journal</w:t>
        </w:r>
        <w:r w:rsidRPr="00C4191C">
          <w:rPr>
            <w:rStyle w:val="Hyperlink"/>
          </w:rPr>
          <w:noBreakHyphen/>
          <w:t>page 16</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5/11/2011</w:t>
      </w:r>
      <w:r>
        <w:tab/>
        <w:t>Senate</w:t>
      </w:r>
      <w:r>
        <w:tab/>
      </w:r>
      <w:r w:rsidRPr="00C4191C">
        <w:t>Ref</w:t>
      </w:r>
      <w:r>
        <w:t xml:space="preserve">erred to Committee on </w:t>
      </w:r>
      <w:r w:rsidRPr="00C4191C">
        <w:rPr>
          <w:b/>
        </w:rPr>
        <w:t>Judiciary</w:t>
      </w:r>
      <w:r>
        <w:t xml:space="preserve"> </w:t>
      </w:r>
      <w:r w:rsidRPr="00C4191C">
        <w:t>(</w:t>
      </w:r>
      <w:hyperlink r:id="rId9" w:history="1">
        <w:r w:rsidRPr="00C4191C">
          <w:rPr>
            <w:rStyle w:val="Hyperlink"/>
          </w:rPr>
          <w:t>Senate Journal</w:t>
        </w:r>
        <w:r w:rsidRPr="00C4191C">
          <w:rPr>
            <w:rStyle w:val="Hyperlink"/>
          </w:rPr>
          <w:noBreakHyphen/>
          <w:t>page 16</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5/25/2011</w:t>
      </w:r>
      <w:r>
        <w:tab/>
        <w:t>Senate</w:t>
      </w:r>
      <w:r>
        <w:tab/>
      </w:r>
      <w:r w:rsidRPr="00C4191C">
        <w:t>Recal</w:t>
      </w:r>
      <w:r>
        <w:t xml:space="preserve">led from Committee on </w:t>
      </w:r>
      <w:r w:rsidRPr="00C4191C">
        <w:rPr>
          <w:b/>
        </w:rPr>
        <w:t>Judiciary</w:t>
      </w:r>
      <w:r>
        <w:t xml:space="preserve"> </w:t>
      </w:r>
      <w:r w:rsidRPr="00C4191C">
        <w:t>(</w:t>
      </w:r>
      <w:hyperlink r:id="rId10" w:history="1">
        <w:r w:rsidRPr="00C4191C">
          <w:rPr>
            <w:rStyle w:val="Hyperlink"/>
          </w:rPr>
          <w:t>Senate Journal</w:t>
        </w:r>
        <w:r w:rsidRPr="00C4191C">
          <w:rPr>
            <w:rStyle w:val="Hyperlink"/>
          </w:rPr>
          <w:noBreakHyphen/>
          <w:t>page 32</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5/26/2011</w:t>
      </w:r>
      <w:r>
        <w:tab/>
      </w:r>
      <w:r>
        <w:tab/>
      </w:r>
      <w:r w:rsidRPr="00C4191C">
        <w:t>Scrivener's error corrected</w:t>
      </w:r>
    </w:p>
    <w:p w:rsidR="00A4730C" w:rsidRDefault="00A4730C" w:rsidP="00A4730C">
      <w:pPr>
        <w:widowControl w:val="0"/>
        <w:tabs>
          <w:tab w:val="right" w:pos="1008"/>
          <w:tab w:val="left" w:pos="1152"/>
          <w:tab w:val="left" w:pos="1872"/>
          <w:tab w:val="left" w:pos="9187"/>
        </w:tabs>
        <w:ind w:left="2088" w:hanging="2088"/>
        <w:jc w:val="left"/>
      </w:pPr>
      <w:r>
        <w:tab/>
        <w:t>5/31/2011</w:t>
      </w:r>
      <w:r>
        <w:tab/>
        <w:t>Senate</w:t>
      </w:r>
      <w:r>
        <w:tab/>
      </w:r>
      <w:r w:rsidRPr="00C4191C">
        <w:t xml:space="preserve">Amended </w:t>
      </w:r>
      <w:r w:rsidRPr="00C4191C">
        <w:lastRenderedPageBreak/>
        <w:t>and adopted (</w:t>
      </w:r>
      <w:hyperlink r:id="rId11" w:history="1">
        <w:r w:rsidRPr="00C4191C">
          <w:rPr>
            <w:rStyle w:val="Hyperlink"/>
          </w:rPr>
          <w:t>Senate Journal</w:t>
        </w:r>
        <w:r w:rsidRPr="00C4191C">
          <w:rPr>
            <w:rStyle w:val="Hyperlink"/>
          </w:rPr>
          <w:noBreakHyphen/>
          <w:t>page 29</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5/31/2011</w:t>
      </w:r>
      <w:r>
        <w:tab/>
        <w:t>Senate</w:t>
      </w:r>
      <w:r>
        <w:tab/>
      </w:r>
      <w:r w:rsidRPr="00C4191C">
        <w:t>Roll call Ayes</w:t>
      </w:r>
      <w:r>
        <w:noBreakHyphen/>
      </w:r>
      <w:r w:rsidRPr="00C4191C">
        <w:t>41  Nays</w:t>
      </w:r>
      <w:r>
        <w:noBreakHyphen/>
      </w:r>
      <w:r w:rsidRPr="00C4191C">
        <w:t>0 (</w:t>
      </w:r>
      <w:hyperlink r:id="rId12" w:history="1">
        <w:r w:rsidRPr="00C4191C">
          <w:rPr>
            <w:rStyle w:val="Hyperlink"/>
          </w:rPr>
          <w:t>Senate Journal</w:t>
        </w:r>
        <w:r w:rsidRPr="00C4191C">
          <w:rPr>
            <w:rStyle w:val="Hyperlink"/>
          </w:rPr>
          <w:noBreakHyphen/>
          <w:t>page 29</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5/31/2011</w:t>
      </w:r>
      <w:r>
        <w:tab/>
        <w:t>Senate</w:t>
      </w:r>
      <w:r>
        <w:tab/>
      </w:r>
      <w:r w:rsidRPr="00C4191C">
        <w:t>Re</w:t>
      </w:r>
      <w:r>
        <w:t xml:space="preserve">turned to House with amendments </w:t>
      </w:r>
      <w:r w:rsidRPr="00C4191C">
        <w:t>(</w:t>
      </w:r>
      <w:hyperlink r:id="rId13" w:history="1">
        <w:r w:rsidRPr="00C4191C">
          <w:rPr>
            <w:rStyle w:val="Hyperlink"/>
          </w:rPr>
          <w:t>Senate Journal</w:t>
        </w:r>
        <w:r w:rsidRPr="00C4191C">
          <w:rPr>
            <w:rStyle w:val="Hyperlink"/>
          </w:rPr>
          <w:noBreakHyphen/>
          <w:t>page 29</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r>
        <w:tab/>
        <w:t>6/1/2011</w:t>
      </w:r>
      <w:r>
        <w:tab/>
        <w:t>House</w:t>
      </w:r>
      <w:r>
        <w:tab/>
      </w:r>
      <w:r w:rsidRPr="00C4191C">
        <w:t>Concurred in amendment (</w:t>
      </w:r>
      <w:hyperlink r:id="rId14" w:history="1">
        <w:r w:rsidRPr="00C4191C">
          <w:rPr>
            <w:rStyle w:val="Hyperlink"/>
          </w:rPr>
          <w:t>House Journal</w:t>
        </w:r>
        <w:r w:rsidRPr="00C4191C">
          <w:rPr>
            <w:rStyle w:val="Hyperlink"/>
          </w:rPr>
          <w:noBreakHyphen/>
          <w:t>page 75</w:t>
        </w:r>
      </w:hyperlink>
      <w:r w:rsidRPr="00C4191C">
        <w:t>)</w:t>
      </w:r>
    </w:p>
    <w:p w:rsidR="00A4730C" w:rsidRDefault="00A4730C" w:rsidP="00A4730C">
      <w:pPr>
        <w:widowControl w:val="0"/>
        <w:tabs>
          <w:tab w:val="right" w:pos="1008"/>
          <w:tab w:val="left" w:pos="1152"/>
          <w:tab w:val="left" w:pos="1872"/>
          <w:tab w:val="left" w:pos="9187"/>
        </w:tabs>
        <w:ind w:left="2088" w:hanging="2088"/>
        <w:jc w:val="left"/>
      </w:pPr>
    </w:p>
    <w:p w:rsidR="00416D5C" w:rsidRPr="00416D5C" w:rsidRDefault="00416D5C" w:rsidP="00416D5C">
      <w:pPr>
        <w:widowControl w:val="0"/>
        <w:tabs>
          <w:tab w:val="right" w:pos="1008"/>
          <w:tab w:val="left" w:pos="1152"/>
          <w:tab w:val="left" w:pos="1872"/>
          <w:tab w:val="left" w:pos="9187"/>
        </w:tabs>
        <w:ind w:left="2088" w:hanging="2088"/>
        <w:jc w:val="left"/>
      </w:pPr>
    </w:p>
    <w:p w:rsidR="00416D5C" w:rsidRDefault="00416D5C" w:rsidP="00416D5C">
      <w:r w:rsidRPr="00416D5C">
        <w:rPr>
          <w:b/>
        </w:rPr>
        <w:t>VERSIONS OF THIS BILL</w:t>
      </w:r>
    </w:p>
    <w:p w:rsidR="00416D5C" w:rsidRDefault="00416D5C" w:rsidP="00416D5C"/>
    <w:p w:rsidR="00416D5C" w:rsidRDefault="0048261C" w:rsidP="00416D5C">
      <w:hyperlink r:id="rId15" w:history="1">
        <w:r w:rsidR="00416D5C">
          <w:rPr>
            <w:rStyle w:val="Hyperlink"/>
          </w:rPr>
          <w:t>5/5/2011</w:t>
        </w:r>
      </w:hyperlink>
    </w:p>
    <w:p w:rsidR="006E460E" w:rsidRDefault="0048261C" w:rsidP="00416D5C">
      <w:hyperlink r:id="rId16" w:history="1">
        <w:r w:rsidR="006E460E" w:rsidRPr="006E460E">
          <w:rPr>
            <w:rStyle w:val="Hyperlink"/>
          </w:rPr>
          <w:t>5/25/2011</w:t>
        </w:r>
      </w:hyperlink>
    </w:p>
    <w:p w:rsidR="001B79AB" w:rsidRDefault="0048261C" w:rsidP="00416D5C">
      <w:hyperlink r:id="rId17" w:history="1">
        <w:r w:rsidR="001B79AB" w:rsidRPr="001B79AB">
          <w:rPr>
            <w:rStyle w:val="Hyperlink"/>
          </w:rPr>
          <w:t>5/26/2011</w:t>
        </w:r>
      </w:hyperlink>
    </w:p>
    <w:p w:rsidR="00E62A09" w:rsidRDefault="0048261C" w:rsidP="00416D5C">
      <w:hyperlink r:id="rId18" w:history="1">
        <w:r w:rsidR="00E62A09" w:rsidRPr="00E62A09">
          <w:rPr>
            <w:rStyle w:val="Hyperlink"/>
          </w:rPr>
          <w:t>5/31/2011</w:t>
        </w:r>
      </w:hyperlink>
    </w:p>
    <w:p w:rsidR="00416D5C" w:rsidRDefault="00416D5C" w:rsidP="00416D5C"/>
    <w:p w:rsidR="00416D5C" w:rsidRDefault="00416D5C" w:rsidP="00416D5C">
      <w:pPr>
        <w:sectPr w:rsidR="00416D5C" w:rsidSect="00416D5C">
          <w:pgSz w:w="12240" w:h="15840" w:code="1"/>
          <w:pgMar w:top="1080" w:right="1440" w:bottom="1080" w:left="1440" w:header="720" w:footer="720" w:gutter="0"/>
          <w:cols w:space="720"/>
          <w:noEndnote/>
          <w:docGrid w:linePitch="360"/>
        </w:sectPr>
      </w:pPr>
    </w:p>
    <w:p w:rsidR="00E62A09" w:rsidRDefault="00E62A09" w:rsidP="005E2A60">
      <w:pPr>
        <w:pStyle w:val="BillDots"/>
      </w:pPr>
      <w:r>
        <w:lastRenderedPageBreak/>
        <w:t>AS ADOPTED BY THE SENATE</w:t>
      </w:r>
    </w:p>
    <w:p w:rsidR="00E62A09" w:rsidRDefault="00E62A09" w:rsidP="005E2A60">
      <w:pPr>
        <w:pStyle w:val="BillDots"/>
      </w:pPr>
      <w:r>
        <w:t>May 31, 2011</w:t>
      </w:r>
    </w:p>
    <w:p w:rsidR="00E62A09" w:rsidRDefault="00E62A09" w:rsidP="005E2A60">
      <w:pPr>
        <w:pStyle w:val="BillDots"/>
      </w:pPr>
    </w:p>
    <w:p w:rsidR="00E62A09" w:rsidRPr="00BA3F11" w:rsidRDefault="00E62A09" w:rsidP="00BA3F11">
      <w:pPr>
        <w:pStyle w:val="BillDots"/>
        <w:tabs>
          <w:tab w:val="clear" w:pos="216"/>
          <w:tab w:val="clear" w:pos="432"/>
          <w:tab w:val="clear" w:pos="648"/>
          <w:tab w:val="clear" w:pos="864"/>
          <w:tab w:val="clear" w:pos="1080"/>
          <w:tab w:val="clear" w:pos="1296"/>
          <w:tab w:val="clear" w:pos="5904"/>
          <w:tab w:val="right" w:pos="5933"/>
        </w:tabs>
      </w:pPr>
      <w:r>
        <w:tab/>
      </w:r>
      <w:r>
        <w:rPr>
          <w:b/>
          <w:sz w:val="36"/>
        </w:rPr>
        <w:t>H. 4195</w:t>
      </w:r>
    </w:p>
    <w:p w:rsidR="00E62A09" w:rsidRDefault="00E62A09" w:rsidP="005E2A60">
      <w:pPr>
        <w:pStyle w:val="BillDots"/>
      </w:pPr>
    </w:p>
    <w:p w:rsidR="00E62A09" w:rsidRDefault="00E62A09" w:rsidP="00BA3F11">
      <w:pPr>
        <w:pStyle w:val="BillDots"/>
        <w:jc w:val="center"/>
      </w:pPr>
      <w:r>
        <w:t xml:space="preserve">Introduced by </w:t>
      </w:r>
      <w:r w:rsidRPr="00BA1E60">
        <w:t>Rep. Harrell</w:t>
      </w:r>
    </w:p>
    <w:p w:rsidR="00E62A09" w:rsidRDefault="00E62A09" w:rsidP="005E2A60">
      <w:pPr>
        <w:pStyle w:val="BillDots"/>
      </w:pPr>
    </w:p>
    <w:p w:rsidR="00E62A09" w:rsidRDefault="00E62A09" w:rsidP="00917A51">
      <w:pPr>
        <w:pStyle w:val="BillDots"/>
        <w:tabs>
          <w:tab w:val="clear" w:pos="216"/>
          <w:tab w:val="clear" w:pos="432"/>
          <w:tab w:val="clear" w:pos="648"/>
          <w:tab w:val="clear" w:pos="864"/>
          <w:tab w:val="clear" w:pos="1080"/>
          <w:tab w:val="clear" w:pos="1296"/>
          <w:tab w:val="clear" w:pos="5904"/>
          <w:tab w:val="right" w:pos="5933"/>
        </w:tabs>
      </w:pPr>
      <w:r>
        <w:t>S. Printed 5/31/11--S.</w:t>
      </w:r>
      <w:r>
        <w:tab/>
      </w:r>
    </w:p>
    <w:p w:rsidR="00E62A09" w:rsidRDefault="00E62A09" w:rsidP="005E2A60">
      <w:pPr>
        <w:pStyle w:val="BillDots"/>
      </w:pPr>
      <w:r>
        <w:t>Read the first time May 11, 2011.</w:t>
      </w:r>
    </w:p>
    <w:p w:rsidR="00E62A09" w:rsidRPr="00BA3F11" w:rsidRDefault="00E62A09" w:rsidP="00BA3F11">
      <w:pPr>
        <w:pStyle w:val="BillDots"/>
        <w:jc w:val="center"/>
      </w:pPr>
      <w:r>
        <w:rPr>
          <w:u w:val="single"/>
        </w:rPr>
        <w:t>            </w:t>
      </w:r>
    </w:p>
    <w:p w:rsidR="00E62A09" w:rsidRDefault="00E62A09" w:rsidP="005E2A60">
      <w:pPr>
        <w:pStyle w:val="BillDots"/>
      </w:pPr>
    </w:p>
    <w:p w:rsidR="00E62A09" w:rsidRDefault="00E62A09" w:rsidP="005E2A60">
      <w:pPr>
        <w:pStyle w:val="BillDots"/>
        <w:sectPr w:rsidR="00E62A09" w:rsidSect="00BA3F1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62A09" w:rsidRDefault="00E62A09" w:rsidP="005E2A60">
      <w:pPr>
        <w:pStyle w:val="BillDots"/>
      </w:pPr>
    </w:p>
    <w:p w:rsidR="00E62A09" w:rsidRDefault="00E62A09" w:rsidP="005E2A60">
      <w:pPr>
        <w:pStyle w:val="Numbersforbills"/>
      </w:pPr>
    </w:p>
    <w:p w:rsidR="00E62A09" w:rsidRDefault="00E62A09"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Default="00E62A09"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Default="00E62A09"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Default="00E62A09"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Default="00E62A09"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Default="00E62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Pr="00325348" w:rsidRDefault="00E62A09" w:rsidP="00F2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62A09" w:rsidRDefault="00E62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Pr="00522CE0" w:rsidRDefault="00E62A09"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color w:val="000000" w:themeColor="text1"/>
          <w:u w:color="000000" w:themeColor="text1"/>
        </w:rPr>
        <w:t>TO PROVIDE THAT PURSUANT TO SECTION 9, ARTICLE III, OF THE CONSTITUTION OF THIS STATE, 1895,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JUNE 2, 2011, NOT LATER THAN 5:00 P.M., OR ANYTIME EARLIER, EACH HOUSE SHALL STAND ADJOURNED TO MEET IN STATEWIDE SESSION AT NOON ON TUESDAY, JUNE 14, 2011, AND CONTINUE IN STATEWIDE SESSION, IF NECESSARY, UNTIL NOT LATER THAN 5:00 P.M. ON FRIDAY, JULY 1, 2011, FOR THE CONSIDERATION OF CERTAIN MATTERS, AND TO PROVIDE THAT WHEN THE RESPECTIVE HOUSES OF THE GENERAL ASSEMBLY ADJOURN NOT LATER THAN 5:00 P.M. ON FRIDAY, JULY 1, 2011,</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E62A09" w:rsidRDefault="00E62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A09" w:rsidRDefault="00E62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2A09" w:rsidRDefault="00E62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FE0CAC">
        <w:rPr>
          <w:color w:val="000000" w:themeColor="text1"/>
          <w:sz w:val="22"/>
          <w:u w:color="000000" w:themeColor="text1"/>
        </w:rPr>
        <w:t>(A)</w:t>
      </w:r>
      <w:r w:rsidRPr="00FE0CAC">
        <w:rPr>
          <w:color w:val="000000" w:themeColor="text1"/>
          <w:sz w:val="22"/>
          <w:u w:color="000000" w:themeColor="text1"/>
        </w:rPr>
        <w:tab/>
        <w:t>Pursuant to the provisions of Section 9, Article III, of the South Carolina Constitution, 1895</w:t>
      </w:r>
      <w:r>
        <w:rPr>
          <w:color w:val="000000" w:themeColor="text1"/>
          <w:sz w:val="22"/>
          <w:u w:color="000000" w:themeColor="text1"/>
        </w:rPr>
        <w:t>,</w:t>
      </w:r>
      <w:r w:rsidRPr="00FE0CAC">
        <w:rPr>
          <w:color w:val="000000" w:themeColor="text1"/>
          <w:sz w:val="22"/>
          <w:u w:color="000000" w:themeColor="text1"/>
        </w:rPr>
        <w:t xml:space="preserve"> and by the two</w:t>
      </w:r>
      <w:r w:rsidRPr="00FE0CAC">
        <w:rPr>
          <w:color w:val="000000" w:themeColor="text1"/>
          <w:sz w:val="22"/>
          <w:u w:color="000000" w:themeColor="text1"/>
        </w:rPr>
        <w:noBreakHyphen/>
        <w:t xml:space="preserve">thirds vote required by that section in order to recede for more than thirty consecutive calendar days, each house agrees, in this resolution, to recede from the other body </w:t>
      </w:r>
      <w:r>
        <w:rPr>
          <w:color w:val="000000" w:themeColor="text1"/>
          <w:sz w:val="22"/>
          <w:u w:color="000000" w:themeColor="text1"/>
        </w:rPr>
        <w:t>either for a period less than thirty days or for more than thirty</w:t>
      </w:r>
      <w:r w:rsidRPr="00FE0CAC">
        <w:rPr>
          <w:color w:val="000000" w:themeColor="text1"/>
          <w:sz w:val="22"/>
          <w:u w:color="000000" w:themeColor="text1"/>
        </w:rPr>
        <w:t xml:space="preserve"> days as the case may be.</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(B)</w:t>
      </w:r>
      <w:r w:rsidRPr="00FE0CAC">
        <w:rPr>
          <w:color w:val="000000" w:themeColor="text1"/>
          <w:sz w:val="22"/>
          <w:u w:color="000000" w:themeColor="text1"/>
        </w:rPr>
        <w:tab/>
        <w:t xml:space="preserve">Further, the General Assembly by this resolution agrees to bind itself subject to the provisions of this resolution. The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 xml:space="preserve">adjournment date for the General Assembly for the 2011 session is recognized and 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agrees to limit itself to consideration of the following matters and subject to the following conditions, as applicable: </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 xml:space="preserve">receipt and consideration of gubernatorial vetoes; </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Continuing Resolution to fund the ordinary expenses of state government until the passage of the General Appropriations Bill;</w:t>
      </w:r>
    </w:p>
    <w:p w:rsidR="00E62A09" w:rsidRPr="00FE0CAC" w:rsidRDefault="00E62A09"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(3)</w:t>
      </w:r>
      <w:r w:rsidRPr="00FE0CAC">
        <w:rPr>
          <w:color w:val="000000" w:themeColor="text1"/>
          <w:sz w:val="22"/>
          <w:u w:color="000000" w:themeColor="text1"/>
        </w:rPr>
        <w:tab/>
        <w:t xml:space="preserve">introduction, receipt and consideration of resolutions affecting </w:t>
      </w:r>
      <w:r w:rsidRPr="00FE0CAC">
        <w:rPr>
          <w:bCs/>
          <w:color w:val="000000" w:themeColor="text1"/>
          <w:sz w:val="22"/>
          <w:u w:color="000000" w:themeColor="text1"/>
        </w:rPr>
        <w:t>Sine Die</w:t>
      </w:r>
      <w:r w:rsidRPr="00FE0CAC">
        <w:rPr>
          <w:color w:val="000000" w:themeColor="text1"/>
          <w:sz w:val="22"/>
          <w:u w:color="000000" w:themeColor="text1"/>
        </w:rPr>
        <w:t xml:space="preserve"> adjournment; </w:t>
      </w:r>
    </w:p>
    <w:p w:rsidR="00E62A09" w:rsidRDefault="00E62A09"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Pr>
          <w:color w:val="000000" w:themeColor="text1"/>
          <w:sz w:val="22"/>
          <w:u w:color="000000" w:themeColor="text1"/>
        </w:rPr>
        <w:tab/>
      </w:r>
      <w:r w:rsidRPr="00FE0CAC">
        <w:rPr>
          <w:color w:val="000000" w:themeColor="text1"/>
          <w:sz w:val="22"/>
          <w:u w:color="000000" w:themeColor="text1"/>
        </w:rPr>
        <w:t>receipt, consideration, an</w:t>
      </w:r>
      <w:r>
        <w:rPr>
          <w:color w:val="000000" w:themeColor="text1"/>
          <w:sz w:val="22"/>
          <w:u w:color="000000" w:themeColor="text1"/>
        </w:rPr>
        <w:t>d confirmation of appointments;</w:t>
      </w:r>
    </w:p>
    <w:p w:rsidR="00E62A09" w:rsidRPr="00FE0CAC" w:rsidRDefault="00E62A09"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FE0CAC">
        <w:rPr>
          <w:color w:val="000000" w:themeColor="text1"/>
          <w:sz w:val="22"/>
          <w:u w:color="000000" w:themeColor="text1"/>
        </w:rPr>
        <w:t>(5)</w:t>
      </w:r>
      <w:r w:rsidRPr="00FE0CAC">
        <w:rPr>
          <w:color w:val="000000" w:themeColor="text1"/>
          <w:sz w:val="22"/>
          <w:u w:color="000000" w:themeColor="text1"/>
        </w:rPr>
        <w:tab/>
        <w:t xml:space="preserve"> introduction, receipt, and consideration of resolutions expressing sympathy or congratulations; </w:t>
      </w:r>
    </w:p>
    <w:p w:rsidR="00E62A09" w:rsidRPr="00FE0CAC" w:rsidRDefault="00E62A09"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r>
      <w:r w:rsidRPr="00FE0CAC">
        <w:rPr>
          <w:color w:val="000000" w:themeColor="text1"/>
          <w:sz w:val="22"/>
          <w:u w:color="000000" w:themeColor="text1"/>
        </w:rPr>
        <w:t xml:space="preserve">receipt and consideration of local legislation which has the unanimous consent of the affected delegation; </w:t>
      </w:r>
    </w:p>
    <w:p w:rsidR="00E62A09" w:rsidRPr="00FE0CAC" w:rsidRDefault="00E62A09"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(7)</w:t>
      </w:r>
      <w:r w:rsidRPr="00FE0CAC">
        <w:rPr>
          <w:color w:val="000000" w:themeColor="text1"/>
          <w:sz w:val="22"/>
          <w:u w:color="000000" w:themeColor="text1"/>
        </w:rPr>
        <w:tab/>
        <w:t xml:space="preserve">concurrence and nonconcurrence in amendments to bills returned from the other house; </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(8)</w:t>
      </w:r>
      <w:r w:rsidRPr="00FE0CAC">
        <w:rPr>
          <w:color w:val="000000" w:themeColor="text1"/>
          <w:sz w:val="22"/>
          <w:u w:color="000000" w:themeColor="text1"/>
        </w:rPr>
        <w:tab/>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w:t>
      </w:r>
      <w:r w:rsidRPr="00FE0CAC">
        <w:rPr>
          <w:color w:val="000000" w:themeColor="text1"/>
          <w:sz w:val="22"/>
          <w:u w:color="000000" w:themeColor="text1"/>
        </w:rPr>
        <w:t xml:space="preserve">; </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(9)</w:t>
      </w:r>
      <w:r w:rsidRPr="00FE0CAC">
        <w:rPr>
          <w:color w:val="000000" w:themeColor="text1"/>
          <w:sz w:val="22"/>
          <w:u w:color="000000" w:themeColor="text1"/>
        </w:rPr>
        <w:tab/>
        <w:t xml:space="preserve"> 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w:t>
      </w:r>
      <w:r>
        <w:rPr>
          <w:color w:val="000000" w:themeColor="text1"/>
          <w:sz w:val="22"/>
          <w:u w:color="000000" w:themeColor="text1"/>
        </w:rPr>
        <w:t xml:space="preserve"> State Senate,</w:t>
      </w:r>
      <w:r w:rsidRPr="00FE0CAC">
        <w:rPr>
          <w:color w:val="000000" w:themeColor="text1"/>
          <w:sz w:val="22"/>
          <w:u w:color="000000" w:themeColor="text1"/>
        </w:rPr>
        <w:t xml:space="preserve"> and the seven United States Congressional Sea</w:t>
      </w:r>
      <w:r>
        <w:rPr>
          <w:color w:val="000000" w:themeColor="text1"/>
          <w:sz w:val="22"/>
          <w:u w:color="000000" w:themeColor="text1"/>
        </w:rPr>
        <w:t>ts allocated to South Carolina;</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(10)</w:t>
      </w:r>
      <w:r>
        <w:rPr>
          <w:rFonts w:eastAsia="Times New Roman"/>
          <w:snapToGrid w:val="0"/>
          <w:szCs w:val="20"/>
        </w:rPr>
        <w:tab/>
        <w:t>convening of a joint assembly to elect a member to the University of South Carolina Board of Trustees; and</w:t>
      </w:r>
      <w:r>
        <w:rPr>
          <w:rFonts w:eastAsia="Times New Roman"/>
          <w:snapToGrid w:val="0"/>
          <w:szCs w:val="20"/>
        </w:rPr>
        <w:tab/>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(11)</w:t>
      </w:r>
      <w:r>
        <w:rPr>
          <w:rFonts w:eastAsia="Times New Roman"/>
          <w:snapToGrid w:val="0"/>
          <w:szCs w:val="20"/>
        </w:rPr>
        <w:tab/>
        <w:t>convening of joint assemblies to fill vacancies in the executive department as provided by Section 1-1-120.</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(C)</w:t>
      </w:r>
      <w:r w:rsidRPr="00FE0CAC">
        <w:rPr>
          <w:color w:val="000000" w:themeColor="text1"/>
          <w:sz w:val="22"/>
          <w:u w:color="000000" w:themeColor="text1"/>
        </w:rPr>
        <w:tab/>
        <w:t>When each house recedes subject to section (A) and not later than 5:00 p.m. on Friday, July 1, 2011, the General Assembly shall stand in recess subject to the call of the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 xml:space="preserve">introduction, receipt and consideration of resolutions affecting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a</w:t>
      </w:r>
      <w:r w:rsidRPr="00FE0CAC">
        <w:rPr>
          <w:color w:val="000000" w:themeColor="text1"/>
          <w:sz w:val="22"/>
          <w:u w:color="000000" w:themeColor="text1"/>
        </w:rPr>
        <w:t xml:space="preserve">djournment; </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w:t>
      </w:r>
      <w:r>
        <w:rPr>
          <w:color w:val="000000" w:themeColor="text1"/>
          <w:sz w:val="22"/>
          <w:u w:color="000000" w:themeColor="text1"/>
        </w:rPr>
        <w:t>tion of gubernatorial vetoes</w:t>
      </w:r>
      <w:r w:rsidRPr="00FE0CAC">
        <w:rPr>
          <w:color w:val="000000" w:themeColor="text1"/>
          <w:sz w:val="22"/>
          <w:u w:color="000000" w:themeColor="text1"/>
        </w:rPr>
        <w:t xml:space="preserve">; </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Pr>
          <w:color w:val="000000" w:themeColor="text1"/>
          <w:sz w:val="22"/>
          <w:u w:color="000000" w:themeColor="text1"/>
        </w:rPr>
        <w:tab/>
      </w:r>
      <w:r w:rsidRPr="00FE0CAC">
        <w:rPr>
          <w:color w:val="000000" w:themeColor="text1"/>
          <w:sz w:val="22"/>
          <w:u w:color="000000" w:themeColor="text1"/>
        </w:rPr>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Continuing Resolution to fund the ordinary expenses of state government until the passage of the General Appropriations Bill</w:t>
      </w:r>
      <w:r>
        <w:rPr>
          <w:color w:val="000000" w:themeColor="text1"/>
          <w:sz w:val="22"/>
          <w:u w:color="000000" w:themeColor="text1"/>
        </w:rPr>
        <w:t xml:space="preserve">, </w:t>
      </w:r>
      <w:r w:rsidRPr="00FE0CAC">
        <w:rPr>
          <w:color w:val="000000" w:themeColor="text1"/>
          <w:sz w:val="22"/>
          <w:u w:color="000000" w:themeColor="text1"/>
        </w:rPr>
        <w:t>concurrence and</w:t>
      </w:r>
      <w:r>
        <w:rPr>
          <w:color w:val="000000" w:themeColor="text1"/>
          <w:sz w:val="22"/>
          <w:u w:color="000000" w:themeColor="text1"/>
        </w:rPr>
        <w:t xml:space="preserve"> nonconcurrence in amendments to these</w:t>
      </w:r>
      <w:r w:rsidRPr="00FE0CAC">
        <w:rPr>
          <w:color w:val="000000" w:themeColor="text1"/>
          <w:sz w:val="22"/>
          <w:u w:color="000000" w:themeColor="text1"/>
        </w:rPr>
        <w:t xml:space="preserve"> bills returned from the other house</w:t>
      </w:r>
      <w:r>
        <w:rPr>
          <w:color w:val="000000" w:themeColor="text1"/>
          <w:sz w:val="22"/>
          <w:u w:color="000000" w:themeColor="text1"/>
        </w:rPr>
        <w:t xml:space="preserve">, and the </w:t>
      </w:r>
      <w:r w:rsidRPr="00FE0CAC">
        <w:rPr>
          <w:color w:val="000000" w:themeColor="text1"/>
          <w:sz w:val="22"/>
          <w:u w:color="000000" w:themeColor="text1"/>
        </w:rPr>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 on these matters;</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FE0CAC">
        <w:rPr>
          <w:color w:val="000000" w:themeColor="text1"/>
          <w:sz w:val="22"/>
          <w:u w:color="000000" w:themeColor="text1"/>
        </w:rPr>
        <w:t>)</w:t>
      </w:r>
      <w:r w:rsidRPr="00FE0CAC">
        <w:rPr>
          <w:color w:val="000000" w:themeColor="text1"/>
          <w:sz w:val="22"/>
          <w:u w:color="000000" w:themeColor="text1"/>
        </w:rPr>
        <w:tab/>
        <w:t xml:space="preserve"> introduction, receipt, and consideration of resolutions expressing </w:t>
      </w:r>
      <w:r>
        <w:rPr>
          <w:color w:val="000000" w:themeColor="text1"/>
          <w:sz w:val="22"/>
          <w:u w:color="000000" w:themeColor="text1"/>
        </w:rPr>
        <w:t xml:space="preserve">sympathy or congratulations; </w:t>
      </w:r>
    </w:p>
    <w:p w:rsidR="00E62A09"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(5)</w:t>
      </w:r>
      <w:r>
        <w:rPr>
          <w:color w:val="000000" w:themeColor="text1"/>
          <w:sz w:val="22"/>
          <w:u w:color="000000" w:themeColor="text1"/>
        </w:rPr>
        <w:tab/>
      </w:r>
      <w:r w:rsidRPr="00FE0CAC">
        <w:rPr>
          <w:color w:val="000000" w:themeColor="text1"/>
          <w:sz w:val="22"/>
          <w:u w:color="000000" w:themeColor="text1"/>
        </w:rPr>
        <w:t>introduction, receipt and consideration of redistricting legislation, including, but not limited to,</w:t>
      </w:r>
      <w:r>
        <w:rPr>
          <w:color w:val="000000" w:themeColor="text1"/>
          <w:sz w:val="22"/>
          <w:u w:color="000000" w:themeColor="text1"/>
        </w:rPr>
        <w:t xml:space="preserve"> </w:t>
      </w:r>
      <w:r w:rsidRPr="00FE0CAC">
        <w:rPr>
          <w:color w:val="000000" w:themeColor="text1"/>
          <w:sz w:val="22"/>
          <w:u w:color="000000" w:themeColor="text1"/>
        </w:rPr>
        <w:t>concurrence and</w:t>
      </w:r>
      <w:r>
        <w:rPr>
          <w:color w:val="000000" w:themeColor="text1"/>
          <w:sz w:val="22"/>
          <w:u w:color="000000" w:themeColor="text1"/>
        </w:rPr>
        <w:t xml:space="preserve"> nonconcurrence in amendments to these</w:t>
      </w:r>
      <w:r w:rsidRPr="00FE0CAC">
        <w:rPr>
          <w:color w:val="000000" w:themeColor="text1"/>
          <w:sz w:val="22"/>
          <w:u w:color="000000" w:themeColor="text1"/>
        </w:rPr>
        <w:t xml:space="preserve"> bills returned from the other house</w:t>
      </w:r>
      <w:r>
        <w:rPr>
          <w:color w:val="000000" w:themeColor="text1"/>
          <w:sz w:val="22"/>
          <w:u w:color="000000" w:themeColor="text1"/>
        </w:rPr>
        <w:t xml:space="preserve">, </w:t>
      </w:r>
      <w:r w:rsidRPr="00FE0CAC">
        <w:rPr>
          <w:color w:val="000000" w:themeColor="text1"/>
          <w:sz w:val="22"/>
          <w:u w:color="000000" w:themeColor="text1"/>
        </w:rPr>
        <w:t>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w:t>
      </w:r>
      <w:r>
        <w:rPr>
          <w:color w:val="000000" w:themeColor="text1"/>
          <w:sz w:val="22"/>
          <w:u w:color="000000" w:themeColor="text1"/>
        </w:rPr>
        <w:t>nate,</w:t>
      </w:r>
      <w:r w:rsidRPr="00FE0CAC">
        <w:rPr>
          <w:color w:val="000000" w:themeColor="text1"/>
          <w:sz w:val="22"/>
          <w:u w:color="000000" w:themeColor="text1"/>
        </w:rPr>
        <w:t xml:space="preserve"> and the seven United States Congressional Se</w:t>
      </w:r>
      <w:r>
        <w:rPr>
          <w:color w:val="000000" w:themeColor="text1"/>
          <w:sz w:val="22"/>
          <w:u w:color="000000" w:themeColor="text1"/>
        </w:rPr>
        <w:t>ats allocated to South Carolina; and</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(6)</w:t>
      </w:r>
      <w:r>
        <w:rPr>
          <w:rFonts w:eastAsia="Times New Roman"/>
          <w:snapToGrid w:val="0"/>
          <w:szCs w:val="20"/>
        </w:rPr>
        <w:tab/>
        <w:t>convening of joint assemblies to fill vacancies in the executive department as provided by Section 1-1-120.</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(D)</w:t>
      </w:r>
      <w:r>
        <w:rPr>
          <w:color w:val="000000" w:themeColor="text1"/>
          <w:sz w:val="22"/>
          <w:u w:color="000000" w:themeColor="text1"/>
        </w:rPr>
        <w:tab/>
      </w:r>
      <w:r w:rsidRPr="00FE0CAC">
        <w:rPr>
          <w:color w:val="000000" w:themeColor="text1"/>
          <w:sz w:val="22"/>
          <w:u w:color="000000" w:themeColor="text1"/>
        </w:rPr>
        <w:t xml:space="preserve">The President Pro Tempore of the Senate and the Speaker of the House of Representatives may set a mutually agreed upon time or times prior to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 xml:space="preserve">adjournment for officers of the Senate and House to ratify acts. </w:t>
      </w:r>
    </w:p>
    <w:p w:rsidR="00E62A09" w:rsidRPr="00FE0CAC" w:rsidRDefault="00E62A09"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Unless the </w:t>
      </w:r>
      <w:r w:rsidRPr="00FE0CAC">
        <w:rPr>
          <w:color w:val="000000" w:themeColor="text1"/>
          <w:sz w:val="22"/>
          <w:u w:color="000000" w:themeColor="text1"/>
        </w:rPr>
        <w:t xml:space="preserve">session is otherwise adjourned </w:t>
      </w:r>
      <w:r>
        <w:rPr>
          <w:bCs/>
          <w:color w:val="000000" w:themeColor="text1"/>
          <w:sz w:val="22"/>
          <w:u w:color="000000" w:themeColor="text1"/>
        </w:rPr>
        <w:t>Sine D</w:t>
      </w:r>
      <w:r w:rsidRPr="00FE0CAC">
        <w:rPr>
          <w:bCs/>
          <w:color w:val="000000" w:themeColor="text1"/>
          <w:sz w:val="22"/>
          <w:u w:color="000000" w:themeColor="text1"/>
        </w:rPr>
        <w:t>ie</w:t>
      </w:r>
      <w:r w:rsidRPr="00FE0CAC">
        <w:rPr>
          <w:noProof/>
          <w:color w:val="000000" w:themeColor="text1"/>
          <w:sz w:val="22"/>
          <w:szCs w:val="18"/>
          <w:u w:color="000000" w:themeColor="text1"/>
        </w:rPr>
        <w:t xml:space="preserve"> </w:t>
      </w:r>
      <w:r>
        <w:rPr>
          <w:color w:val="000000" w:themeColor="text1"/>
          <w:sz w:val="22"/>
          <w:u w:color="000000" w:themeColor="text1"/>
        </w:rPr>
        <w:t xml:space="preserve">at an earlier date, the </w:t>
      </w:r>
      <w:r w:rsidRPr="00FE0CAC">
        <w:rPr>
          <w:color w:val="000000" w:themeColor="text1"/>
          <w:sz w:val="22"/>
          <w:u w:color="000000" w:themeColor="text1"/>
        </w:rPr>
        <w:t xml:space="preserve">session of the General Assembly shall stand adjourned </w:t>
      </w:r>
      <w:r>
        <w:rPr>
          <w:bCs/>
          <w:color w:val="000000" w:themeColor="text1"/>
          <w:sz w:val="22"/>
          <w:u w:color="000000" w:themeColor="text1"/>
        </w:rPr>
        <w:t>Sine D</w:t>
      </w:r>
      <w:r w:rsidRPr="00FE0CAC">
        <w:rPr>
          <w:bCs/>
          <w:color w:val="000000" w:themeColor="text1"/>
          <w:sz w:val="22"/>
          <w:u w:color="000000" w:themeColor="text1"/>
        </w:rPr>
        <w:t>ie</w:t>
      </w:r>
      <w:r>
        <w:rPr>
          <w:color w:val="000000" w:themeColor="text1"/>
          <w:sz w:val="22"/>
          <w:u w:color="000000" w:themeColor="text1"/>
        </w:rPr>
        <w:t xml:space="preserve"> on December</w:t>
      </w:r>
      <w:r w:rsidRPr="00FE0CAC">
        <w:rPr>
          <w:color w:val="000000" w:themeColor="text1"/>
          <w:sz w:val="22"/>
          <w:u w:color="000000" w:themeColor="text1"/>
        </w:rPr>
        <w:t xml:space="preserve"> 1, 2011.  </w:t>
      </w:r>
    </w:p>
    <w:p w:rsidR="00E62A09" w:rsidRPr="00F407DC" w:rsidRDefault="00E62A09" w:rsidP="0067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E0CAC">
        <w:rPr>
          <w:color w:val="000000" w:themeColor="text1"/>
          <w:u w:color="000000" w:themeColor="text1"/>
        </w:rPr>
        <w:t>For purposes of Section 1</w:t>
      </w:r>
      <w:r w:rsidRPr="00FE0CAC">
        <w:rPr>
          <w:color w:val="000000" w:themeColor="text1"/>
          <w:u w:color="000000" w:themeColor="text1"/>
        </w:rPr>
        <w:noBreakHyphen/>
        <w:t>3</w:t>
      </w:r>
      <w:r w:rsidRPr="00FE0CAC">
        <w:rPr>
          <w:color w:val="000000" w:themeColor="text1"/>
          <w:u w:color="000000" w:themeColor="text1"/>
        </w:rPr>
        <w:noBreakHyphen/>
        <w:t>210</w:t>
      </w:r>
      <w:r>
        <w:rPr>
          <w:color w:val="000000" w:themeColor="text1"/>
          <w:u w:color="000000" w:themeColor="text1"/>
        </w:rPr>
        <w:t xml:space="preserve"> and after July 1, 2011</w:t>
      </w:r>
      <w:r w:rsidRPr="00FE0CAC">
        <w:rPr>
          <w:color w:val="000000" w:themeColor="text1"/>
          <w:u w:color="000000" w:themeColor="text1"/>
        </w:rPr>
        <w:t>,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 xml:space="preserve"> except for the office of magistrate</w:t>
      </w:r>
      <w:r w:rsidRPr="00FE0CAC">
        <w:rPr>
          <w:color w:val="000000" w:themeColor="text1"/>
          <w:u w:color="000000" w:themeColor="text1"/>
        </w:rPr>
        <w:t>.</w:t>
      </w:r>
      <w:r>
        <w:rPr>
          <w:color w:val="000000" w:themeColor="text1"/>
          <w:u w:color="000000" w:themeColor="text1"/>
        </w:rPr>
        <w:tab/>
      </w:r>
    </w:p>
    <w:p w:rsidR="00E62A09" w:rsidRDefault="00E62A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3A3B" w:rsidRDefault="00F23A3B" w:rsidP="00E62A09">
      <w:pPr>
        <w:pStyle w:val="BillDots"/>
      </w:pPr>
    </w:p>
    <w:sectPr w:rsidR="00F23A3B" w:rsidSect="00BA3F1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37" w:rsidRDefault="007D2637" w:rsidP="009F0C77">
      <w:r>
        <w:separator/>
      </w:r>
    </w:p>
  </w:endnote>
  <w:endnote w:type="continuationSeparator" w:id="0">
    <w:p w:rsidR="007D2637" w:rsidRDefault="007D2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73515D-FB27-4371-899C-E739E54DEA16}"/>
    <w:embedBold r:id="rId2" w:fontKey="{DD994B9A-0C5F-484A-9C27-8F21B57D3AA8}"/>
  </w:font>
  <w:font w:name="Calibri">
    <w:panose1 w:val="020F0502020204030204"/>
    <w:charset w:val="00"/>
    <w:family w:val="swiss"/>
    <w:pitch w:val="variable"/>
    <w:sig w:usb0="E10002FF" w:usb1="4000ACFF" w:usb2="00000009" w:usb3="00000000" w:csb0="0000019F" w:csb1="00000000"/>
    <w:embedRegular r:id="rId3" w:fontKey="{A54486FA-ACEE-4017-BA05-73D597F95CF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23B9BFB3-378D-4FBD-BF6E-0A55BE787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09" w:rsidRPr="00F23A3B" w:rsidRDefault="00E62A09" w:rsidP="00F23A3B">
    <w:pPr>
      <w:pStyle w:val="Footer"/>
      <w:tabs>
        <w:tab w:val="clear" w:pos="4680"/>
        <w:tab w:val="clear" w:pos="9360"/>
        <w:tab w:val="center" w:pos="2995"/>
      </w:tabs>
      <w:spacing w:before="120"/>
    </w:pPr>
    <w:r>
      <w:t>[4195-</w:t>
    </w:r>
    <w:r w:rsidR="0048261C">
      <w:fldChar w:fldCharType="begin"/>
    </w:r>
    <w:r w:rsidR="0048261C">
      <w:instrText xml:space="preserve"> PAGE  \* MERGEFORMAT </w:instrText>
    </w:r>
    <w:r w:rsidR="0048261C">
      <w:fldChar w:fldCharType="separate"/>
    </w:r>
    <w:r w:rsidR="0048261C">
      <w:rPr>
        <w:noProof/>
      </w:rPr>
      <w:t>1</w:t>
    </w:r>
    <w:r w:rsidR="0048261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85" w:rsidRPr="00F23A3B" w:rsidRDefault="00E62A09" w:rsidP="00F23A3B">
    <w:pPr>
      <w:pStyle w:val="Footer"/>
      <w:tabs>
        <w:tab w:val="clear" w:pos="4680"/>
        <w:tab w:val="clear" w:pos="9360"/>
        <w:tab w:val="center" w:pos="2995"/>
      </w:tabs>
      <w:spacing w:before="120"/>
    </w:pPr>
    <w:r>
      <w:t>[4195]</w:t>
    </w:r>
    <w:r>
      <w:tab/>
    </w:r>
    <w:r w:rsidR="00D966A3">
      <w:fldChar w:fldCharType="begin"/>
    </w:r>
    <w:r>
      <w:instrText xml:space="preserve"> PAGE  \* MERGEFORMAT </w:instrText>
    </w:r>
    <w:r w:rsidR="00D966A3">
      <w:fldChar w:fldCharType="separate"/>
    </w:r>
    <w:r>
      <w:rPr>
        <w:noProof/>
      </w:rPr>
      <w:t>4</w:t>
    </w:r>
    <w:r w:rsidR="00D966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37" w:rsidRDefault="007D2637" w:rsidP="009F0C77">
      <w:r>
        <w:separator/>
      </w:r>
    </w:p>
  </w:footnote>
  <w:footnote w:type="continuationSeparator" w:id="0">
    <w:p w:rsidR="007D2637" w:rsidRDefault="007D2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46SD11"/>
    <w:docVar w:name="CoverBillType" w:val="c"/>
    <w:docVar w:name="docpath" w:val="L:\Council\bills\DKA\3646SD11.DOCX"/>
    <w:docVar w:name="dvBillNumber" w:val="4195"/>
    <w:docVar w:name="dvBillNumberPrefix" w:val="H. "/>
    <w:docVar w:name="dvOriginalBody" w:val="House"/>
    <w:docVar w:name="dvSteno" w:val="DKA"/>
    <w:docVar w:name="NameofBody" w:val="h"/>
    <w:docVar w:name="vgroup2" w:val="Council"/>
  </w:docVars>
  <w:rsids>
    <w:rsidRoot w:val="00EA3BE1"/>
    <w:rsid w:val="00011869"/>
    <w:rsid w:val="00050CC0"/>
    <w:rsid w:val="000916F3"/>
    <w:rsid w:val="000E1785"/>
    <w:rsid w:val="000F40FA"/>
    <w:rsid w:val="0010776B"/>
    <w:rsid w:val="00133E66"/>
    <w:rsid w:val="001413DC"/>
    <w:rsid w:val="001435A3"/>
    <w:rsid w:val="0019253A"/>
    <w:rsid w:val="001A4B22"/>
    <w:rsid w:val="001B79AB"/>
    <w:rsid w:val="001C7118"/>
    <w:rsid w:val="001D08F2"/>
    <w:rsid w:val="001D525B"/>
    <w:rsid w:val="001D7F4F"/>
    <w:rsid w:val="002321B6"/>
    <w:rsid w:val="00250967"/>
    <w:rsid w:val="002543C8"/>
    <w:rsid w:val="00284AAE"/>
    <w:rsid w:val="002A1BBE"/>
    <w:rsid w:val="002D6822"/>
    <w:rsid w:val="002E5912"/>
    <w:rsid w:val="00316CA2"/>
    <w:rsid w:val="00325348"/>
    <w:rsid w:val="0032732C"/>
    <w:rsid w:val="00332C48"/>
    <w:rsid w:val="00336AD0"/>
    <w:rsid w:val="0037079A"/>
    <w:rsid w:val="003A591E"/>
    <w:rsid w:val="003A5ED2"/>
    <w:rsid w:val="003D01E8"/>
    <w:rsid w:val="003E5288"/>
    <w:rsid w:val="003F55E0"/>
    <w:rsid w:val="003F6D79"/>
    <w:rsid w:val="00404548"/>
    <w:rsid w:val="00416D5C"/>
    <w:rsid w:val="0041760A"/>
    <w:rsid w:val="00417C01"/>
    <w:rsid w:val="00425E8E"/>
    <w:rsid w:val="00461DEB"/>
    <w:rsid w:val="0047292D"/>
    <w:rsid w:val="004809EE"/>
    <w:rsid w:val="0048261C"/>
    <w:rsid w:val="004A0073"/>
    <w:rsid w:val="004E7D54"/>
    <w:rsid w:val="005273C6"/>
    <w:rsid w:val="00530A69"/>
    <w:rsid w:val="00545593"/>
    <w:rsid w:val="00552611"/>
    <w:rsid w:val="00574F62"/>
    <w:rsid w:val="00577C6C"/>
    <w:rsid w:val="005C2FE2"/>
    <w:rsid w:val="005E2A60"/>
    <w:rsid w:val="005E2BC9"/>
    <w:rsid w:val="00605102"/>
    <w:rsid w:val="00606E63"/>
    <w:rsid w:val="006215AA"/>
    <w:rsid w:val="00626140"/>
    <w:rsid w:val="00664ED3"/>
    <w:rsid w:val="006913C9"/>
    <w:rsid w:val="0069470D"/>
    <w:rsid w:val="006A4463"/>
    <w:rsid w:val="006C250A"/>
    <w:rsid w:val="006E460E"/>
    <w:rsid w:val="006F5356"/>
    <w:rsid w:val="0071601B"/>
    <w:rsid w:val="00727C09"/>
    <w:rsid w:val="00734F00"/>
    <w:rsid w:val="00791893"/>
    <w:rsid w:val="007A70AE"/>
    <w:rsid w:val="007C3ABE"/>
    <w:rsid w:val="007D10CB"/>
    <w:rsid w:val="007D2637"/>
    <w:rsid w:val="00822B28"/>
    <w:rsid w:val="008362E8"/>
    <w:rsid w:val="00877323"/>
    <w:rsid w:val="00895D27"/>
    <w:rsid w:val="008A1768"/>
    <w:rsid w:val="008F4429"/>
    <w:rsid w:val="0094021A"/>
    <w:rsid w:val="009946DE"/>
    <w:rsid w:val="009C6A0B"/>
    <w:rsid w:val="009F0C77"/>
    <w:rsid w:val="009F4DD1"/>
    <w:rsid w:val="00A41684"/>
    <w:rsid w:val="00A4730C"/>
    <w:rsid w:val="00A64E80"/>
    <w:rsid w:val="00A72BCD"/>
    <w:rsid w:val="00A741D9"/>
    <w:rsid w:val="00A833AB"/>
    <w:rsid w:val="00A9741D"/>
    <w:rsid w:val="00AD4B17"/>
    <w:rsid w:val="00B412D4"/>
    <w:rsid w:val="00BA0667"/>
    <w:rsid w:val="00BE3C22"/>
    <w:rsid w:val="00BE6D75"/>
    <w:rsid w:val="00C0345E"/>
    <w:rsid w:val="00C137F5"/>
    <w:rsid w:val="00C1500E"/>
    <w:rsid w:val="00C3483A"/>
    <w:rsid w:val="00C74E9D"/>
    <w:rsid w:val="00C82FD3"/>
    <w:rsid w:val="00C92819"/>
    <w:rsid w:val="00CC6B7B"/>
    <w:rsid w:val="00CD2089"/>
    <w:rsid w:val="00D5473E"/>
    <w:rsid w:val="00D73A67"/>
    <w:rsid w:val="00D966A3"/>
    <w:rsid w:val="00D970A9"/>
    <w:rsid w:val="00DC0980"/>
    <w:rsid w:val="00DD2B8B"/>
    <w:rsid w:val="00DF3845"/>
    <w:rsid w:val="00E41911"/>
    <w:rsid w:val="00E62A09"/>
    <w:rsid w:val="00E92EEF"/>
    <w:rsid w:val="00EA3BE1"/>
    <w:rsid w:val="00F23A3B"/>
    <w:rsid w:val="00F24442"/>
    <w:rsid w:val="00F319BB"/>
    <w:rsid w:val="00F50AE3"/>
    <w:rsid w:val="00F511F0"/>
    <w:rsid w:val="00F67CF1"/>
    <w:rsid w:val="00F73A25"/>
    <w:rsid w:val="00F840F0"/>
    <w:rsid w:val="00FB0D0D"/>
    <w:rsid w:val="00FB43B4"/>
    <w:rsid w:val="00FE24E3"/>
    <w:rsid w:val="00FF1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017DED-6704-4D24-AACD-6ABF2FD0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6D5C"/>
    <w:rPr>
      <w:color w:val="0000FF" w:themeColor="hyperlink"/>
      <w:u w:val="single"/>
    </w:rPr>
  </w:style>
  <w:style w:type="paragraph" w:styleId="NormalWeb">
    <w:name w:val="Normal (Web)"/>
    <w:basedOn w:val="Normal"/>
    <w:uiPriority w:val="99"/>
    <w:unhideWhenUsed/>
    <w:rsid w:val="00E62A09"/>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1-11.docx" TargetMode="External"/><Relationship Id="rId13" Type="http://schemas.openxmlformats.org/officeDocument/2006/relationships/hyperlink" Target="file:///h:\sj%20archive\2011\05-31-11.docx" TargetMode="External"/><Relationship Id="rId18" Type="http://schemas.openxmlformats.org/officeDocument/2006/relationships/hyperlink" Target="file:///p:\pprever\2011-12\4195_2011053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5-05-11.docx" TargetMode="External"/><Relationship Id="rId12" Type="http://schemas.openxmlformats.org/officeDocument/2006/relationships/hyperlink" Target="file:///h:\sj%20archive\2011\05-31-11.docx" TargetMode="External"/><Relationship Id="rId17" Type="http://schemas.openxmlformats.org/officeDocument/2006/relationships/hyperlink" Target="file:///p:\pprever\2011-12\4195_20110526.docx" TargetMode="External"/><Relationship Id="rId2" Type="http://schemas.openxmlformats.org/officeDocument/2006/relationships/styles" Target="styles.xml"/><Relationship Id="rId16" Type="http://schemas.openxmlformats.org/officeDocument/2006/relationships/hyperlink" Target="file:///p:\pprever\2011-12\4195_201105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31-11.docx" TargetMode="External"/><Relationship Id="rId5" Type="http://schemas.openxmlformats.org/officeDocument/2006/relationships/footnotes" Target="footnotes.xml"/><Relationship Id="rId15" Type="http://schemas.openxmlformats.org/officeDocument/2006/relationships/hyperlink" Target="file:///p:\pprever\2011-12\4195_20110505.docx" TargetMode="External"/><Relationship Id="rId10" Type="http://schemas.openxmlformats.org/officeDocument/2006/relationships/hyperlink" Target="file:///h:\sj%20archive\2011\05-25-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5-11-11.docx" TargetMode="External"/><Relationship Id="rId14" Type="http://schemas.openxmlformats.org/officeDocument/2006/relationships/hyperlink" Target="file:///h:\hj%20archive\2011\06-01-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E7C3F-5A63-4DD2-A010-84A1BBC0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1172</Words>
  <Characters>6607</Characters>
  <Application>Microsoft Office Word</Application>
  <DocSecurity>4</DocSecurity>
  <Lines>182</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4195: Sine Die Adjournment - South Carolina Legislature Online</dc:title>
  <dc:subject/>
  <dc:creator>sharonpair</dc:creator>
  <cp:keywords/>
  <dc:description/>
  <cp:lastModifiedBy>N Cumfer</cp:lastModifiedBy>
  <cp:revision>2</cp:revision>
  <cp:lastPrinted>2011-05-04T13:20:00Z</cp:lastPrinted>
  <dcterms:created xsi:type="dcterms:W3CDTF">2014-11-24T14:10:00Z</dcterms:created>
  <dcterms:modified xsi:type="dcterms:W3CDTF">2014-11-24T14:10:00Z</dcterms:modified>
</cp:coreProperties>
</file>