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D3D" w:rsidRDefault="008E6D3D" w:rsidP="008E6D3D">
      <w:pPr>
        <w:widowControl w:val="0"/>
        <w:jc w:val="center"/>
      </w:pPr>
      <w:bookmarkStart w:id="0" w:name="_GoBack"/>
      <w:bookmarkEnd w:id="0"/>
      <w:r w:rsidRPr="008E6D3D">
        <w:rPr>
          <w:b/>
        </w:rPr>
        <w:t>South Carolina General Assembly</w:t>
      </w:r>
    </w:p>
    <w:p w:rsidR="008E6D3D" w:rsidRDefault="008E6D3D" w:rsidP="008E6D3D">
      <w:pPr>
        <w:widowControl w:val="0"/>
        <w:jc w:val="center"/>
      </w:pPr>
      <w:r>
        <w:t>119th Session, 2011-2012</w:t>
      </w:r>
    </w:p>
    <w:p w:rsidR="008E6D3D" w:rsidRDefault="008E6D3D" w:rsidP="008E6D3D">
      <w:pPr>
        <w:widowControl w:val="0"/>
        <w:jc w:val="left"/>
      </w:pPr>
    </w:p>
    <w:p w:rsidR="008E6D3D" w:rsidRDefault="008E6D3D" w:rsidP="008E6D3D">
      <w:pPr>
        <w:widowControl w:val="0"/>
        <w:jc w:val="left"/>
        <w:rPr>
          <w:b/>
        </w:rPr>
      </w:pPr>
      <w:r w:rsidRPr="008E6D3D">
        <w:rPr>
          <w:b/>
        </w:rPr>
        <w:t>H. 4640</w:t>
      </w:r>
    </w:p>
    <w:p w:rsidR="008E6D3D" w:rsidRDefault="008E6D3D" w:rsidP="008E6D3D">
      <w:pPr>
        <w:widowControl w:val="0"/>
        <w:jc w:val="left"/>
        <w:rPr>
          <w:b/>
        </w:rPr>
      </w:pPr>
    </w:p>
    <w:p w:rsidR="008E6D3D" w:rsidRDefault="008E6D3D" w:rsidP="008E6D3D">
      <w:pPr>
        <w:widowControl w:val="0"/>
        <w:jc w:val="left"/>
      </w:pPr>
      <w:r w:rsidRPr="008E6D3D">
        <w:rPr>
          <w:b/>
        </w:rPr>
        <w:t>STATUS INFORMATION</w:t>
      </w:r>
    </w:p>
    <w:p w:rsidR="008E6D3D" w:rsidRDefault="008E6D3D" w:rsidP="008E6D3D">
      <w:pPr>
        <w:widowControl w:val="0"/>
        <w:jc w:val="left"/>
      </w:pPr>
    </w:p>
    <w:p w:rsidR="008E6D3D" w:rsidRDefault="008E6D3D" w:rsidP="008E6D3D">
      <w:pPr>
        <w:widowControl w:val="0"/>
        <w:jc w:val="left"/>
      </w:pPr>
      <w:r>
        <w:t>General Bill</w:t>
      </w:r>
    </w:p>
    <w:p w:rsidR="008E6D3D" w:rsidRDefault="004E702D" w:rsidP="008E6D3D">
      <w:pPr>
        <w:widowControl w:val="0"/>
        <w:jc w:val="left"/>
      </w:pPr>
      <w:r>
        <w:t>Sponsors: Reps. Anthony, Bingham, Ott, Harrell, White, Bowers, Whipper and R.L. Brown</w:t>
      </w:r>
    </w:p>
    <w:p w:rsidR="008E6D3D" w:rsidRDefault="008E6D3D" w:rsidP="008E6D3D">
      <w:pPr>
        <w:widowControl w:val="0"/>
        <w:jc w:val="left"/>
      </w:pPr>
      <w:r>
        <w:t>Document Path: l:\council\bills\dka\3896sd12.docx</w:t>
      </w:r>
    </w:p>
    <w:p w:rsidR="008E6D3D" w:rsidRDefault="008E6D3D" w:rsidP="008E6D3D">
      <w:pPr>
        <w:widowControl w:val="0"/>
        <w:jc w:val="left"/>
      </w:pPr>
    </w:p>
    <w:p w:rsidR="000D40D4" w:rsidRDefault="000D40D4" w:rsidP="008E6D3D">
      <w:pPr>
        <w:widowControl w:val="0"/>
        <w:jc w:val="left"/>
      </w:pPr>
      <w:r>
        <w:t>Introduced in the House on January 19, 2012</w:t>
      </w:r>
    </w:p>
    <w:p w:rsidR="000D40D4" w:rsidRDefault="000D40D4" w:rsidP="008E6D3D">
      <w:pPr>
        <w:widowControl w:val="0"/>
        <w:jc w:val="left"/>
      </w:pPr>
      <w:r>
        <w:t>Introduced in the Senate on May 1, 2012</w:t>
      </w:r>
    </w:p>
    <w:p w:rsidR="000D40D4" w:rsidRDefault="000D40D4" w:rsidP="008E6D3D">
      <w:pPr>
        <w:widowControl w:val="0"/>
        <w:jc w:val="left"/>
      </w:pPr>
      <w:r>
        <w:t>Last Amended on April 24, 2012</w:t>
      </w:r>
    </w:p>
    <w:p w:rsidR="000D40D4" w:rsidRPr="000D40D4" w:rsidRDefault="000D40D4" w:rsidP="008E6D3D">
      <w:pPr>
        <w:widowControl w:val="0"/>
        <w:jc w:val="left"/>
      </w:pPr>
      <w:r>
        <w:t xml:space="preserve">Currently residing in the Senate Committee on </w:t>
      </w:r>
      <w:r w:rsidRPr="000D40D4">
        <w:rPr>
          <w:b/>
        </w:rPr>
        <w:t>Finance</w:t>
      </w:r>
    </w:p>
    <w:p w:rsidR="000D40D4" w:rsidRDefault="000D40D4" w:rsidP="008E6D3D">
      <w:pPr>
        <w:widowControl w:val="0"/>
        <w:jc w:val="left"/>
      </w:pPr>
    </w:p>
    <w:p w:rsidR="008E6D3D" w:rsidRDefault="008E6D3D" w:rsidP="008E6D3D">
      <w:pPr>
        <w:widowControl w:val="0"/>
        <w:jc w:val="left"/>
      </w:pPr>
      <w:r>
        <w:t xml:space="preserve">Summary: </w:t>
      </w:r>
      <w:r w:rsidR="00235769">
        <w:t>Consolidated procurement code</w:t>
      </w:r>
    </w:p>
    <w:p w:rsidR="008E6D3D" w:rsidRDefault="008E6D3D" w:rsidP="008E6D3D">
      <w:pPr>
        <w:widowControl w:val="0"/>
        <w:jc w:val="left"/>
      </w:pPr>
    </w:p>
    <w:p w:rsidR="008E6D3D" w:rsidRDefault="008E6D3D" w:rsidP="008E6D3D">
      <w:pPr>
        <w:widowControl w:val="0"/>
        <w:jc w:val="left"/>
      </w:pPr>
    </w:p>
    <w:p w:rsidR="008E6D3D" w:rsidRDefault="008E6D3D" w:rsidP="008E6D3D">
      <w:pPr>
        <w:widowControl w:val="0"/>
        <w:tabs>
          <w:tab w:val="center" w:pos="590"/>
          <w:tab w:val="center" w:pos="1440"/>
          <w:tab w:val="left" w:pos="1872"/>
          <w:tab w:val="left" w:pos="9187"/>
        </w:tabs>
        <w:jc w:val="left"/>
      </w:pPr>
      <w:r w:rsidRPr="008E6D3D">
        <w:rPr>
          <w:b/>
        </w:rPr>
        <w:t>HISTORY OF LEGISLATIVE ACTIONS</w:t>
      </w:r>
    </w:p>
    <w:p w:rsidR="008E6D3D" w:rsidRDefault="008E6D3D" w:rsidP="008E6D3D">
      <w:pPr>
        <w:widowControl w:val="0"/>
        <w:tabs>
          <w:tab w:val="center" w:pos="590"/>
          <w:tab w:val="center" w:pos="1440"/>
          <w:tab w:val="left" w:pos="1872"/>
          <w:tab w:val="left" w:pos="9187"/>
        </w:tabs>
        <w:jc w:val="left"/>
      </w:pPr>
    </w:p>
    <w:p w:rsidR="008E6D3D" w:rsidRPr="008E6D3D" w:rsidRDefault="008E6D3D" w:rsidP="008E6D3D">
      <w:pPr>
        <w:widowControl w:val="0"/>
        <w:tabs>
          <w:tab w:val="center" w:pos="590"/>
          <w:tab w:val="center" w:pos="1440"/>
          <w:tab w:val="left" w:pos="1872"/>
          <w:tab w:val="left" w:pos="9187"/>
        </w:tabs>
        <w:jc w:val="left"/>
      </w:pPr>
      <w:r w:rsidRPr="008E6D3D">
        <w:rPr>
          <w:u w:val="single"/>
        </w:rPr>
        <w:tab/>
        <w:t>Date</w:t>
      </w:r>
      <w:r w:rsidRPr="008E6D3D">
        <w:rPr>
          <w:u w:val="single"/>
        </w:rPr>
        <w:tab/>
        <w:t>Body</w:t>
      </w:r>
      <w:r w:rsidRPr="008E6D3D">
        <w:rPr>
          <w:u w:val="single"/>
        </w:rPr>
        <w:tab/>
        <w:t>Action Description with journal page number</w:t>
      </w:r>
      <w:r w:rsidRPr="008E6D3D">
        <w:rPr>
          <w:u w:val="single"/>
        </w:rPr>
        <w:tab/>
      </w:r>
    </w:p>
    <w:p w:rsidR="0019762D" w:rsidRDefault="0019762D" w:rsidP="0019762D">
      <w:pPr>
        <w:widowControl w:val="0"/>
        <w:tabs>
          <w:tab w:val="right" w:pos="1008"/>
          <w:tab w:val="left" w:pos="1152"/>
          <w:tab w:val="left" w:pos="1872"/>
          <w:tab w:val="left" w:pos="9187"/>
        </w:tabs>
        <w:ind w:left="2088" w:hanging="2088"/>
        <w:jc w:val="left"/>
      </w:pPr>
      <w:r>
        <w:tab/>
        <w:t>1/19/2012</w:t>
      </w:r>
      <w:r>
        <w:tab/>
        <w:t>House</w:t>
      </w:r>
      <w:r>
        <w:tab/>
      </w:r>
      <w:r w:rsidRPr="00BF3C27">
        <w:t>Introduced and read first time (</w:t>
      </w:r>
      <w:hyperlink r:id="rId7" w:history="1">
        <w:r w:rsidRPr="00BF3C27">
          <w:rPr>
            <w:rStyle w:val="Hyperlink"/>
          </w:rPr>
          <w:t>House Journal</w:t>
        </w:r>
        <w:r w:rsidRPr="00BF3C27">
          <w:rPr>
            <w:rStyle w:val="Hyperlink"/>
          </w:rPr>
          <w:noBreakHyphen/>
          <w:t>page 5</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1/19/2012</w:t>
      </w:r>
      <w:r>
        <w:tab/>
        <w:t>House</w:t>
      </w:r>
      <w:r>
        <w:tab/>
      </w:r>
      <w:r w:rsidRPr="00BF3C27">
        <w:t xml:space="preserve">Referred to Committee on </w:t>
      </w:r>
      <w:r w:rsidRPr="00BF3C27">
        <w:rPr>
          <w:b/>
        </w:rPr>
        <w:t>Ways and Means</w:t>
      </w:r>
      <w:r>
        <w:t xml:space="preserve"> </w:t>
      </w:r>
      <w:r w:rsidRPr="00BF3C27">
        <w:t>(</w:t>
      </w:r>
      <w:hyperlink r:id="rId8" w:history="1">
        <w:r w:rsidRPr="00BF3C27">
          <w:rPr>
            <w:rStyle w:val="Hyperlink"/>
          </w:rPr>
          <w:t>House Journal</w:t>
        </w:r>
        <w:r w:rsidRPr="00BF3C27">
          <w:rPr>
            <w:rStyle w:val="Hyperlink"/>
          </w:rPr>
          <w:noBreakHyphen/>
          <w:t>page 5</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3/28/2012</w:t>
      </w:r>
      <w:r>
        <w:tab/>
        <w:t>House</w:t>
      </w:r>
      <w:r>
        <w:tab/>
      </w:r>
      <w:r w:rsidRPr="00BF3C27">
        <w:t>Committee report</w:t>
      </w:r>
      <w:r>
        <w:t xml:space="preserve">: Favorable with amendment </w:t>
      </w:r>
      <w:r w:rsidRPr="00BF3C27">
        <w:rPr>
          <w:b/>
        </w:rPr>
        <w:t>Ways and Means</w:t>
      </w:r>
      <w:r w:rsidRPr="00BF3C27">
        <w:t xml:space="preserve"> (</w:t>
      </w:r>
      <w:hyperlink r:id="rId9" w:history="1">
        <w:r w:rsidRPr="00BF3C27">
          <w:rPr>
            <w:rStyle w:val="Hyperlink"/>
          </w:rPr>
          <w:t>House Journal</w:t>
        </w:r>
        <w:r w:rsidRPr="00BF3C27">
          <w:rPr>
            <w:rStyle w:val="Hyperlink"/>
          </w:rPr>
          <w:noBreakHyphen/>
          <w:t>page 43</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4/24/2012</w:t>
      </w:r>
      <w:r>
        <w:tab/>
        <w:t>House</w:t>
      </w:r>
      <w:r>
        <w:tab/>
      </w:r>
      <w:r w:rsidRPr="00BF3C27">
        <w:t xml:space="preserve">Member(s) </w:t>
      </w:r>
      <w:r w:rsidRPr="00BF3C27">
        <w:lastRenderedPageBreak/>
        <w:t>request</w:t>
      </w:r>
      <w:r>
        <w:t xml:space="preserve"> name added as sponsor: Bowers, </w:t>
      </w:r>
      <w:r w:rsidRPr="00BF3C27">
        <w:t>Whipper, R.L.Brown</w:t>
      </w:r>
    </w:p>
    <w:p w:rsidR="0019762D" w:rsidRDefault="0019762D" w:rsidP="0019762D">
      <w:pPr>
        <w:widowControl w:val="0"/>
        <w:tabs>
          <w:tab w:val="right" w:pos="1008"/>
          <w:tab w:val="left" w:pos="1152"/>
          <w:tab w:val="left" w:pos="1872"/>
          <w:tab w:val="left" w:pos="9187"/>
        </w:tabs>
        <w:ind w:left="2088" w:hanging="2088"/>
        <w:jc w:val="left"/>
      </w:pPr>
      <w:r>
        <w:tab/>
        <w:t>4/24/2012</w:t>
      </w:r>
      <w:r>
        <w:tab/>
        <w:t>House</w:t>
      </w:r>
      <w:r>
        <w:tab/>
      </w:r>
      <w:r w:rsidRPr="00BF3C27">
        <w:t>Amended (</w:t>
      </w:r>
      <w:hyperlink r:id="rId10" w:history="1">
        <w:r w:rsidRPr="00BF3C27">
          <w:rPr>
            <w:rStyle w:val="Hyperlink"/>
          </w:rPr>
          <w:t>House Journal</w:t>
        </w:r>
        <w:r w:rsidRPr="00BF3C27">
          <w:rPr>
            <w:rStyle w:val="Hyperlink"/>
          </w:rPr>
          <w:noBreakHyphen/>
          <w:t>page 32</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4/24/2012</w:t>
      </w:r>
      <w:r>
        <w:tab/>
        <w:t>House</w:t>
      </w:r>
      <w:r>
        <w:tab/>
      </w:r>
      <w:r w:rsidRPr="00BF3C27">
        <w:t>Requests for</w:t>
      </w:r>
      <w:r>
        <w:t xml:space="preserve"> debate</w:t>
      </w:r>
      <w:r>
        <w:noBreakHyphen/>
        <w:t xml:space="preserve">Rep(s). Young, Skelton, </w:t>
      </w:r>
      <w:r w:rsidRPr="00BF3C27">
        <w:t>Hayes, Park</w:t>
      </w:r>
      <w:r>
        <w:t xml:space="preserve">er, Brantley, Erickson, Thayer, </w:t>
      </w:r>
      <w:r w:rsidRPr="00BF3C27">
        <w:t>Bannister, Tay</w:t>
      </w:r>
      <w:r>
        <w:t xml:space="preserve">lor, Crosby, JR Smith, Brannon, </w:t>
      </w:r>
      <w:r w:rsidRPr="00BF3C27">
        <w:t>Bales,</w:t>
      </w:r>
      <w:r>
        <w:t xml:space="preserve"> Sandifer, Beddingfield, Battle </w:t>
      </w:r>
      <w:r w:rsidRPr="00BF3C27">
        <w:t>(</w:t>
      </w:r>
      <w:hyperlink r:id="rId11" w:history="1">
        <w:r w:rsidRPr="00BF3C27">
          <w:rPr>
            <w:rStyle w:val="Hyperlink"/>
          </w:rPr>
          <w:t>House Journal</w:t>
        </w:r>
        <w:r w:rsidRPr="00BF3C27">
          <w:rPr>
            <w:rStyle w:val="Hyperlink"/>
          </w:rPr>
          <w:noBreakHyphen/>
          <w:t>page 34</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4/25/2012</w:t>
      </w:r>
      <w:r>
        <w:tab/>
        <w:t>House</w:t>
      </w:r>
      <w:r>
        <w:tab/>
      </w:r>
      <w:r w:rsidRPr="00BF3C27">
        <w:t>Read second time (</w:t>
      </w:r>
      <w:hyperlink r:id="rId12" w:history="1">
        <w:r w:rsidRPr="00BF3C27">
          <w:rPr>
            <w:rStyle w:val="Hyperlink"/>
          </w:rPr>
          <w:t>House Journal</w:t>
        </w:r>
        <w:r w:rsidRPr="00BF3C27">
          <w:rPr>
            <w:rStyle w:val="Hyperlink"/>
          </w:rPr>
          <w:noBreakHyphen/>
          <w:t>page 69</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4/25/2012</w:t>
      </w:r>
      <w:r>
        <w:tab/>
        <w:t>House</w:t>
      </w:r>
      <w:r>
        <w:tab/>
      </w:r>
      <w:r w:rsidRPr="00BF3C27">
        <w:t>Roll call Yeas</w:t>
      </w:r>
      <w:r>
        <w:noBreakHyphen/>
      </w:r>
      <w:r w:rsidRPr="00BF3C27">
        <w:t>109  Nays</w:t>
      </w:r>
      <w:r>
        <w:noBreakHyphen/>
      </w:r>
      <w:r w:rsidRPr="00BF3C27">
        <w:t>1 (</w:t>
      </w:r>
      <w:hyperlink r:id="rId13" w:history="1">
        <w:r w:rsidRPr="00BF3C27">
          <w:rPr>
            <w:rStyle w:val="Hyperlink"/>
          </w:rPr>
          <w:t>House Journal</w:t>
        </w:r>
        <w:r w:rsidRPr="00BF3C27">
          <w:rPr>
            <w:rStyle w:val="Hyperlink"/>
          </w:rPr>
          <w:noBreakHyphen/>
          <w:t>page 70</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4/26/2012</w:t>
      </w:r>
      <w:r>
        <w:tab/>
        <w:t>House</w:t>
      </w:r>
      <w:r>
        <w:tab/>
      </w:r>
      <w:r w:rsidRPr="00BF3C27">
        <w:t>Rea</w:t>
      </w:r>
      <w:r>
        <w:t xml:space="preserve">d third time and sent to Senate </w:t>
      </w:r>
      <w:r w:rsidRPr="00BF3C27">
        <w:t>(</w:t>
      </w:r>
      <w:hyperlink r:id="rId14" w:history="1">
        <w:r w:rsidRPr="00BF3C27">
          <w:rPr>
            <w:rStyle w:val="Hyperlink"/>
          </w:rPr>
          <w:t>House Journal</w:t>
        </w:r>
        <w:r w:rsidRPr="00BF3C27">
          <w:rPr>
            <w:rStyle w:val="Hyperlink"/>
          </w:rPr>
          <w:noBreakHyphen/>
          <w:t>page 75</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5/1/2012</w:t>
      </w:r>
      <w:r>
        <w:tab/>
        <w:t>Senate</w:t>
      </w:r>
      <w:r>
        <w:tab/>
      </w:r>
      <w:r w:rsidRPr="00BF3C27">
        <w:t>Introduced and read first time (</w:t>
      </w:r>
      <w:hyperlink r:id="rId15" w:history="1">
        <w:r w:rsidRPr="00BF3C27">
          <w:rPr>
            <w:rStyle w:val="Hyperlink"/>
          </w:rPr>
          <w:t>Senate Journal</w:t>
        </w:r>
        <w:r w:rsidRPr="00BF3C27">
          <w:rPr>
            <w:rStyle w:val="Hyperlink"/>
          </w:rPr>
          <w:noBreakHyphen/>
          <w:t>page 9</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r>
        <w:tab/>
        <w:t>5/1/2012</w:t>
      </w:r>
      <w:r>
        <w:tab/>
        <w:t>Senate</w:t>
      </w:r>
      <w:r>
        <w:tab/>
      </w:r>
      <w:r w:rsidRPr="00BF3C27">
        <w:t>R</w:t>
      </w:r>
      <w:r>
        <w:t xml:space="preserve">eferred to Committee on </w:t>
      </w:r>
      <w:r w:rsidRPr="00BF3C27">
        <w:rPr>
          <w:b/>
        </w:rPr>
        <w:t>Finance</w:t>
      </w:r>
      <w:r>
        <w:t xml:space="preserve"> </w:t>
      </w:r>
      <w:r w:rsidRPr="00BF3C27">
        <w:t>(</w:t>
      </w:r>
      <w:hyperlink r:id="rId16" w:history="1">
        <w:r w:rsidRPr="00BF3C27">
          <w:rPr>
            <w:rStyle w:val="Hyperlink"/>
          </w:rPr>
          <w:t>Senate Journal</w:t>
        </w:r>
        <w:r w:rsidRPr="00BF3C27">
          <w:rPr>
            <w:rStyle w:val="Hyperlink"/>
          </w:rPr>
          <w:noBreakHyphen/>
          <w:t>page 9</w:t>
        </w:r>
      </w:hyperlink>
      <w:r w:rsidRPr="00BF3C27">
        <w:t>)</w:t>
      </w:r>
    </w:p>
    <w:p w:rsidR="0019762D" w:rsidRDefault="0019762D" w:rsidP="0019762D">
      <w:pPr>
        <w:widowControl w:val="0"/>
        <w:tabs>
          <w:tab w:val="right" w:pos="1008"/>
          <w:tab w:val="left" w:pos="1152"/>
          <w:tab w:val="left" w:pos="1872"/>
          <w:tab w:val="left" w:pos="9187"/>
        </w:tabs>
        <w:ind w:left="2088" w:hanging="2088"/>
        <w:jc w:val="left"/>
      </w:pPr>
    </w:p>
    <w:p w:rsidR="008E6D3D" w:rsidRPr="008E6D3D" w:rsidRDefault="008E6D3D" w:rsidP="008E6D3D">
      <w:pPr>
        <w:widowControl w:val="0"/>
        <w:tabs>
          <w:tab w:val="right" w:pos="1008"/>
          <w:tab w:val="left" w:pos="1152"/>
          <w:tab w:val="left" w:pos="1872"/>
          <w:tab w:val="left" w:pos="9187"/>
        </w:tabs>
        <w:ind w:left="2088" w:hanging="2088"/>
        <w:jc w:val="left"/>
      </w:pPr>
    </w:p>
    <w:p w:rsidR="008E6D3D" w:rsidRDefault="008E6D3D" w:rsidP="008E6D3D">
      <w:pPr>
        <w:widowControl w:val="0"/>
        <w:jc w:val="left"/>
      </w:pPr>
      <w:r w:rsidRPr="008E6D3D">
        <w:rPr>
          <w:b/>
        </w:rPr>
        <w:t>VERSIONS OF THIS BILL</w:t>
      </w:r>
    </w:p>
    <w:p w:rsidR="008E6D3D" w:rsidRDefault="008E6D3D" w:rsidP="008E6D3D">
      <w:pPr>
        <w:widowControl w:val="0"/>
        <w:jc w:val="left"/>
      </w:pPr>
    </w:p>
    <w:p w:rsidR="008E6D3D" w:rsidRDefault="002F259D" w:rsidP="008E6D3D">
      <w:pPr>
        <w:widowControl w:val="0"/>
        <w:jc w:val="left"/>
      </w:pPr>
      <w:hyperlink r:id="rId17" w:history="1">
        <w:r w:rsidR="008E6D3D">
          <w:rPr>
            <w:rStyle w:val="Hyperlink"/>
          </w:rPr>
          <w:t>1/19/2012</w:t>
        </w:r>
      </w:hyperlink>
    </w:p>
    <w:p w:rsidR="000E06DD" w:rsidRDefault="002F259D" w:rsidP="008E6D3D">
      <w:hyperlink r:id="rId18" w:history="1">
        <w:r w:rsidR="000E06DD" w:rsidRPr="000E06DD">
          <w:rPr>
            <w:rStyle w:val="Hyperlink"/>
          </w:rPr>
          <w:t>3/28/2012</w:t>
        </w:r>
      </w:hyperlink>
    </w:p>
    <w:p w:rsidR="00336638" w:rsidRDefault="002F259D" w:rsidP="008E6D3D">
      <w:hyperlink r:id="rId19" w:history="1">
        <w:r w:rsidR="00336638" w:rsidRPr="00336638">
          <w:rPr>
            <w:rStyle w:val="Hyperlink"/>
          </w:rPr>
          <w:t>4/24/2012</w:t>
        </w:r>
      </w:hyperlink>
    </w:p>
    <w:p w:rsidR="00C36932" w:rsidRDefault="002F259D" w:rsidP="008E6D3D">
      <w:hyperlink r:id="rId20" w:history="1">
        <w:r w:rsidR="00C36932" w:rsidRPr="00C36932">
          <w:rPr>
            <w:rStyle w:val="Hyperlink"/>
          </w:rPr>
          <w:t>4/25/2012</w:t>
        </w:r>
      </w:hyperlink>
    </w:p>
    <w:p w:rsidR="008E6D3D" w:rsidRDefault="008E6D3D" w:rsidP="008E6D3D"/>
    <w:p w:rsidR="008E6D3D" w:rsidRDefault="008E6D3D" w:rsidP="008E6D3D">
      <w:pPr>
        <w:sectPr w:rsidR="008E6D3D" w:rsidSect="008E6D3D">
          <w:pgSz w:w="12240" w:h="15840" w:code="1"/>
          <w:pgMar w:top="1080" w:right="1440" w:bottom="1080" w:left="1440" w:header="720" w:footer="720" w:gutter="0"/>
          <w:cols w:space="720"/>
          <w:noEndnote/>
          <w:docGrid w:linePitch="360"/>
        </w:sectPr>
      </w:pPr>
    </w:p>
    <w:p w:rsidR="00C36932" w:rsidRDefault="00C36932" w:rsidP="001D7F4F">
      <w:pPr>
        <w:pStyle w:val="BillDots"/>
      </w:pPr>
      <w:r>
        <w:rPr>
          <w:strike/>
        </w:rPr>
        <w:lastRenderedPageBreak/>
        <w:t>Indicates Matter Stricken</w:t>
      </w:r>
    </w:p>
    <w:p w:rsidR="00C36932" w:rsidRPr="000B2A05" w:rsidRDefault="00C36932" w:rsidP="001D7F4F">
      <w:pPr>
        <w:pStyle w:val="BillDots"/>
      </w:pPr>
      <w:r>
        <w:rPr>
          <w:u w:val="single"/>
        </w:rPr>
        <w:t>Indicates New Matter</w:t>
      </w:r>
    </w:p>
    <w:p w:rsidR="00C36932" w:rsidRDefault="00C36932" w:rsidP="001D7F4F">
      <w:pPr>
        <w:pStyle w:val="BillDots"/>
      </w:pPr>
    </w:p>
    <w:p w:rsidR="00C36932" w:rsidRDefault="00C36932" w:rsidP="001D7F4F">
      <w:pPr>
        <w:pStyle w:val="BillDots"/>
      </w:pPr>
      <w:r>
        <w:t>AMENDED</w:t>
      </w:r>
    </w:p>
    <w:p w:rsidR="00C36932" w:rsidRDefault="00C36932" w:rsidP="001D7F4F">
      <w:pPr>
        <w:pStyle w:val="BillDots"/>
      </w:pPr>
      <w:r>
        <w:t>April 24, 2012</w:t>
      </w:r>
    </w:p>
    <w:p w:rsidR="00C36932" w:rsidRDefault="00C36932" w:rsidP="001D7F4F">
      <w:pPr>
        <w:pStyle w:val="BillDots"/>
      </w:pPr>
    </w:p>
    <w:p w:rsidR="00C36932" w:rsidRPr="000B2A05" w:rsidRDefault="00C36932" w:rsidP="000B2A05">
      <w:pPr>
        <w:pStyle w:val="BillDots"/>
        <w:tabs>
          <w:tab w:val="clear" w:pos="216"/>
          <w:tab w:val="clear" w:pos="432"/>
          <w:tab w:val="clear" w:pos="648"/>
          <w:tab w:val="clear" w:pos="864"/>
          <w:tab w:val="clear" w:pos="1080"/>
          <w:tab w:val="clear" w:pos="1296"/>
          <w:tab w:val="clear" w:pos="5904"/>
          <w:tab w:val="right" w:pos="5933"/>
        </w:tabs>
      </w:pPr>
      <w:r>
        <w:tab/>
      </w:r>
      <w:r>
        <w:rPr>
          <w:b/>
          <w:sz w:val="36"/>
        </w:rPr>
        <w:t>H. 4640</w:t>
      </w:r>
    </w:p>
    <w:p w:rsidR="00C36932" w:rsidRDefault="00C36932" w:rsidP="001D7F4F">
      <w:pPr>
        <w:pStyle w:val="BillDots"/>
      </w:pPr>
    </w:p>
    <w:p w:rsidR="00C36932" w:rsidRDefault="00C36932" w:rsidP="000B2A05">
      <w:pPr>
        <w:pStyle w:val="BillDots"/>
      </w:pPr>
      <w:r>
        <w:t>Introduced by Reps. Anthony, Bingham, Ott, Harrell, White, Bowers, Whipper and R.L. Brown</w:t>
      </w:r>
    </w:p>
    <w:p w:rsidR="00C36932" w:rsidRDefault="00C36932" w:rsidP="001D7F4F">
      <w:pPr>
        <w:pStyle w:val="BillDots"/>
      </w:pPr>
    </w:p>
    <w:p w:rsidR="00C36932" w:rsidRDefault="00C36932" w:rsidP="001D7F4F">
      <w:pPr>
        <w:pStyle w:val="BillDots"/>
      </w:pPr>
      <w:r>
        <w:t>S. Printed 4/25/12--H.</w:t>
      </w:r>
    </w:p>
    <w:p w:rsidR="00C36932" w:rsidRDefault="00C36932" w:rsidP="001D7F4F">
      <w:pPr>
        <w:pStyle w:val="BillDots"/>
      </w:pPr>
      <w:r>
        <w:t>Read the first time January 19, 2012.</w:t>
      </w:r>
    </w:p>
    <w:p w:rsidR="00C36932" w:rsidRPr="000B2A05" w:rsidRDefault="00C36932" w:rsidP="000B2A05">
      <w:pPr>
        <w:pStyle w:val="BillDots"/>
        <w:jc w:val="center"/>
      </w:pPr>
      <w:r>
        <w:rPr>
          <w:u w:val="single"/>
        </w:rPr>
        <w:t>            </w:t>
      </w:r>
    </w:p>
    <w:p w:rsidR="00C36932" w:rsidRDefault="00C36932" w:rsidP="001D7F4F">
      <w:pPr>
        <w:pStyle w:val="BillDots"/>
      </w:pPr>
    </w:p>
    <w:p w:rsidR="00C36932" w:rsidRPr="000B2A05" w:rsidRDefault="00C36932" w:rsidP="000B2A05">
      <w:pPr>
        <w:pStyle w:val="BillDots"/>
        <w:jc w:val="center"/>
      </w:pPr>
      <w:r>
        <w:rPr>
          <w:b/>
          <w:u w:val="single"/>
        </w:rPr>
        <w:t>STATEMENT OF ESTIMATED FISCAL IMPACT</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18F">
        <w:rPr>
          <w:szCs w:val="22"/>
        </w:rPr>
        <w:t>ESTIMATED FISCAL IMPACT ON GENERAL FUND EXPENDITURES:</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8218F">
        <w:rPr>
          <w:szCs w:val="22"/>
        </w:rPr>
        <w:t>See Below</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8218F">
        <w:rPr>
          <w:szCs w:val="22"/>
        </w:rPr>
        <w:t>ESTIMATED FISCAL IMPACT ON FEDERAL &amp; OTHER FUND EXPENDITURES:</w:t>
      </w:r>
    </w:p>
    <w:p w:rsidR="00C36932" w:rsidRPr="0038218F" w:rsidRDefault="00C36932" w:rsidP="000B2A0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38218F">
        <w:rPr>
          <w:szCs w:val="22"/>
        </w:rPr>
        <w:t>See Below</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218F">
        <w:rPr>
          <w:b/>
          <w:szCs w:val="22"/>
        </w:rPr>
        <w:t>EXPLANATION OF IMPACT:</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38218F">
        <w:rPr>
          <w:szCs w:val="22"/>
          <w:u w:val="single"/>
        </w:rPr>
        <w:t xml:space="preserve">State Budget and Control Board </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 xml:space="preserve">The </w:t>
      </w:r>
      <w:r>
        <w:rPr>
          <w:szCs w:val="22"/>
        </w:rPr>
        <w:t>b</w:t>
      </w:r>
      <w:r w:rsidRPr="0038218F">
        <w:rPr>
          <w:szCs w:val="22"/>
        </w:rPr>
        <w:t xml:space="preserve">oard indicates the fiscal impact of the legislation cannot be determined.  A review of all bids submitted for each solicitation would be needed.  However, data from unsuccessful bids is not retained.  </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 xml:space="preserve">However, the </w:t>
      </w:r>
      <w:r>
        <w:rPr>
          <w:szCs w:val="22"/>
        </w:rPr>
        <w:t>b</w:t>
      </w:r>
      <w:r w:rsidRPr="0038218F">
        <w:rPr>
          <w:szCs w:val="22"/>
        </w:rPr>
        <w:t xml:space="preserve">oard reports that, of the contracts awarded during fiscal year 2011, it is estimated at least 688 would have been affected by the vendor preferences offered in the legislation.  These contracts have a total potential value of $134,726,602.  However, not all of these contracts would have been affected. Factors that must be considered in order to make this determination include:  </w:t>
      </w:r>
    </w:p>
    <w:p w:rsidR="00C36932" w:rsidRPr="006F6A47" w:rsidRDefault="00C36932"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1.</w:t>
      </w:r>
      <w:r w:rsidRPr="0038218F">
        <w:rPr>
          <w:szCs w:val="22"/>
        </w:rPr>
        <w:tab/>
      </w:r>
      <w:r w:rsidRPr="006F6A47">
        <w:rPr>
          <w:szCs w:val="22"/>
        </w:rPr>
        <w:t>Were there any in-state bidders?</w:t>
      </w:r>
    </w:p>
    <w:p w:rsidR="00C36932" w:rsidRPr="006F6A47" w:rsidRDefault="00C36932"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2.</w:t>
      </w:r>
      <w:r w:rsidRPr="0038218F">
        <w:rPr>
          <w:szCs w:val="22"/>
        </w:rPr>
        <w:tab/>
      </w:r>
      <w:r w:rsidRPr="006F6A47">
        <w:rPr>
          <w:szCs w:val="22"/>
        </w:rPr>
        <w:t>Did in-state bidders propose a bid that was within nine-percent of the lowest bid?</w:t>
      </w:r>
    </w:p>
    <w:p w:rsidR="00C36932" w:rsidRPr="006F6A47" w:rsidRDefault="00C36932" w:rsidP="006F6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szCs w:val="22"/>
        </w:rPr>
      </w:pPr>
      <w:r w:rsidRPr="0038218F">
        <w:rPr>
          <w:szCs w:val="22"/>
        </w:rPr>
        <w:t>3.</w:t>
      </w:r>
      <w:r w:rsidRPr="0038218F">
        <w:rPr>
          <w:szCs w:val="22"/>
        </w:rPr>
        <w:tab/>
      </w:r>
      <w:r w:rsidRPr="006F6A47">
        <w:rPr>
          <w:szCs w:val="22"/>
        </w:rPr>
        <w:t>Was the price the driving factor in vendor selection?</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8218F">
        <w:rPr>
          <w:szCs w:val="22"/>
        </w:rPr>
        <w:t>Price is important because there are alternative procurement vehicles authorized by current law when factors other than price are of high importance that must be taken into consideration.  With all factors considered, it cannot be assumed that all 688 contracts would have been awarded to in-state bidders had this legislation been in place.</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8218F">
        <w:rPr>
          <w:b/>
          <w:szCs w:val="22"/>
        </w:rPr>
        <w:t>SPECIAL NOTES:</w:t>
      </w:r>
    </w:p>
    <w:p w:rsidR="00C36932" w:rsidRPr="0038218F" w:rsidRDefault="00C36932" w:rsidP="000B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38218F">
        <w:rPr>
          <w:szCs w:val="22"/>
        </w:rPr>
        <w:t xml:space="preserve">The </w:t>
      </w:r>
      <w:r>
        <w:rPr>
          <w:szCs w:val="22"/>
        </w:rPr>
        <w:t>b</w:t>
      </w:r>
      <w:r w:rsidRPr="0038218F">
        <w:rPr>
          <w:szCs w:val="22"/>
        </w:rPr>
        <w:t>oard notes this analysis does not include higher education institutions nor does it include contracts awarded by agencies within their certification authority.</w:t>
      </w:r>
    </w:p>
    <w:p w:rsidR="00C36932" w:rsidRDefault="00C36932" w:rsidP="001D7F4F">
      <w:pPr>
        <w:pStyle w:val="BillDots"/>
      </w:pPr>
    </w:p>
    <w:p w:rsidR="00C36932" w:rsidRDefault="00C36932" w:rsidP="000B2A0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36932" w:rsidRDefault="00C36932" w:rsidP="000B2A05">
      <w:pPr>
        <w:pStyle w:val="BillDots"/>
        <w:tabs>
          <w:tab w:val="clear" w:pos="216"/>
          <w:tab w:val="clear" w:pos="432"/>
          <w:tab w:val="clear" w:pos="648"/>
          <w:tab w:val="clear" w:pos="864"/>
          <w:tab w:val="clear" w:pos="1080"/>
          <w:tab w:val="clear" w:pos="1296"/>
          <w:tab w:val="clear" w:pos="5904"/>
          <w:tab w:val="left" w:pos="3024"/>
        </w:tabs>
      </w:pPr>
      <w:r>
        <w:tab/>
        <w:t>Brenda Hart</w:t>
      </w:r>
    </w:p>
    <w:p w:rsidR="00C36932" w:rsidRPr="000B2A05" w:rsidRDefault="00C36932" w:rsidP="000B2A0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36932" w:rsidRDefault="00C36932" w:rsidP="001D7F4F">
      <w:pPr>
        <w:pStyle w:val="BillDots"/>
      </w:pPr>
    </w:p>
    <w:p w:rsidR="00C36932" w:rsidRDefault="00C36932" w:rsidP="001D7F4F">
      <w:pPr>
        <w:pStyle w:val="BillDots"/>
        <w:sectPr w:rsidR="00C36932" w:rsidSect="00AD26A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36932" w:rsidRDefault="00C36932" w:rsidP="001D7F4F">
      <w:pPr>
        <w:pStyle w:val="BillDots"/>
      </w:pPr>
    </w:p>
    <w:p w:rsidR="00C36932" w:rsidRDefault="00C36932" w:rsidP="003D01E8">
      <w:pPr>
        <w:pStyle w:val="Numbersforbill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Pr="00325348" w:rsidRDefault="00C36932" w:rsidP="0065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11</w:t>
      </w:r>
      <w:r>
        <w:noBreakHyphen/>
        <w:t>35</w:t>
      </w:r>
      <w:r>
        <w:noBreakHyphen/>
        <w:t>1524, CODE OF LAWS OF SOUTH CAROLINA, 1976, RELATING TO RESIDENT VENDOR PREFERENCES UNDER THE CONSOLIDATED PROCUREMENT CODE, SO AS TO REVISE THE RESIDENT VENDOR PREFERENCES AND THE MANNER AND PROCEDURES UNDER WHICH THEY ARE COMPUTED.</w:t>
      </w: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r>
        <w:tab/>
        <w:t>Amend Title To Conform</w:t>
      </w: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35</w:t>
      </w:r>
      <w:r>
        <w:noBreakHyphen/>
        <w:t>1524 of the 1976 Code is amended to read:</w:t>
      </w: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1524.</w:t>
      </w:r>
      <w:r>
        <w:tab/>
      </w:r>
      <w:r>
        <w:tab/>
      </w:r>
      <w:r w:rsidRPr="00717F32">
        <w:t>(A)</w:t>
      </w:r>
      <w:r>
        <w:tab/>
      </w:r>
      <w:r w:rsidRPr="00717F32">
        <w:t xml:space="preserve">For purposes of this section: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(1)</w:t>
      </w:r>
      <w:r w:rsidRPr="00717F32">
        <w:tab/>
        <w:t xml:space="preserve">‘End product’ means the tangible product described in the solicitation including all component parts and in final form and ready for the state’s intended use.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(2)</w:t>
      </w:r>
      <w:r w:rsidRPr="00717F32">
        <w:tab/>
        <w:t xml:space="preserve">‘Grown’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(3)</w:t>
      </w:r>
      <w:r w:rsidRPr="00717F32">
        <w:tab/>
        <w:t xml:space="preserve">‘Labor cost’ means salary and fringe benefits.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(4)</w:t>
      </w:r>
      <w:r w:rsidRPr="00717F32">
        <w:tab/>
        <w:t xml:space="preserve">‘Made’ means to assemble, fabricate, or process component parts into an end product, the value of which, assembly, fabrication, or processing is a substantial portion of the price of the end product.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(5)</w:t>
      </w:r>
      <w:r w:rsidRPr="00717F32">
        <w:tab/>
        <w:t xml:space="preserve">‘Manufactured’ means to make or process raw materials into an end product.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(6)</w:t>
      </w:r>
      <w:r w:rsidRPr="00717F32">
        <w:tab/>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sidRPr="00717F32">
        <w:noBreakHyphen/>
        <w:t xml:space="preserve">five hours a week each.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t>(7)</w:t>
      </w:r>
      <w:r w:rsidRPr="00717F32">
        <w:tab/>
        <w:t>‘Services’ means services as defined by Section 11</w:t>
      </w:r>
      <w:r w:rsidRPr="00717F32">
        <w:noBreakHyphen/>
        <w:t>35</w:t>
      </w:r>
      <w:r w:rsidRPr="00717F32">
        <w:noBreakHyphen/>
        <w:t>310(29) and also includes services as defined in Section 11</w:t>
      </w:r>
      <w:r w:rsidRPr="00717F32">
        <w:noBreakHyphen/>
        <w:t>35</w:t>
      </w:r>
      <w:r w:rsidRPr="00717F32">
        <w:noBreakHyphen/>
        <w:t xml:space="preserve">310(1)(d). </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7F32">
        <w:tab/>
      </w:r>
      <w:r w:rsidRPr="00717F32">
        <w:tab/>
      </w:r>
      <w:r w:rsidRPr="00717F32">
        <w:rPr>
          <w:strike/>
        </w:rPr>
        <w:t>(8)</w:t>
      </w:r>
      <w:r w:rsidRPr="00717F32">
        <w:tab/>
      </w:r>
      <w:r w:rsidRPr="00717F32">
        <w:rPr>
          <w:strike/>
        </w:rPr>
        <w:t>‘South Carolina end product’ means an end product made, manufactured, or grown in South Carolina.</w:t>
      </w:r>
    </w:p>
    <w:p w:rsidR="00C36932" w:rsidRPr="00717F32"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F32">
        <w:tab/>
      </w:r>
      <w:r w:rsidRPr="00717F32">
        <w:tab/>
      </w:r>
      <w:r w:rsidRPr="00717F32">
        <w:rPr>
          <w:strike/>
        </w:rPr>
        <w:t>(9)</w:t>
      </w:r>
      <w:r w:rsidRPr="00717F32">
        <w:tab/>
      </w:r>
      <w:r w:rsidRPr="00717F32">
        <w:rPr>
          <w:strike/>
        </w:rPr>
        <w:t>‘United States end product’ means an end product made, manufactured, or grown in the United States of America.</w:t>
      </w:r>
    </w:p>
    <w:p w:rsidR="00C36932" w:rsidRPr="00A1494F"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F0FAD">
        <w:t>(B)</w:t>
      </w:r>
      <w:r w:rsidRPr="00A1494F">
        <w:rPr>
          <w:strike/>
        </w:rPr>
        <w:t>(1)</w:t>
      </w:r>
      <w:r w:rsidRPr="00A1494F">
        <w:tab/>
      </w:r>
      <w:r w:rsidRPr="00A1494F">
        <w:rPr>
          <w:strike/>
        </w:rPr>
        <w:t xml:space="preserve">When evaluating pricing for purposes of making an award determination, the procurement officer shall decrease by seven percent the price of any offer for a South Carolina end product. </w:t>
      </w:r>
    </w:p>
    <w:p w:rsidR="00C36932" w:rsidRPr="00A1494F"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(2)</w:t>
      </w:r>
      <w:r w:rsidRPr="00A1494F">
        <w:tab/>
      </w:r>
      <w:r w:rsidRPr="00A1494F">
        <w:rPr>
          <w:strike/>
        </w:rPr>
        <w:t xml:space="preserve">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 </w:t>
      </w:r>
    </w:p>
    <w:p w:rsidR="00C36932" w:rsidRPr="00A1494F"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(3)</w:t>
      </w:r>
      <w:r w:rsidRPr="00A1494F">
        <w:tab/>
      </w:r>
      <w:r w:rsidRPr="00A1494F">
        <w:rPr>
          <w:strike/>
        </w:rPr>
        <w:t xml:space="preserve">Whether award is to be made by item or lot, the preferences must be applied to the price of each line item of end product.  A preference must not be applied to an item for which a bidder does not qualify. </w:t>
      </w:r>
    </w:p>
    <w:p w:rsidR="00C36932" w:rsidRPr="00A1494F"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(4)</w:t>
      </w:r>
      <w:r w:rsidRPr="00A1494F">
        <w:tab/>
      </w:r>
      <w:r w:rsidRPr="00A1494F">
        <w:rPr>
          <w:strik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strike/>
        </w:rPr>
        <w:noBreakHyphen/>
      </w:r>
      <w:r w:rsidRPr="00A1494F">
        <w:rPr>
          <w:strike/>
        </w:rPr>
        <w:t>35</w:t>
      </w:r>
      <w:r>
        <w:rPr>
          <w:strike/>
        </w:rPr>
        <w:noBreakHyphen/>
      </w:r>
      <w:r w:rsidRPr="00A1494F">
        <w:rPr>
          <w:strike/>
        </w:rPr>
        <w:t>4220.  If a contractor violates this provision, the State may terminate the contract for cause and, in addition, the contractor shall pay to the State an amount equal to twice the difference between the price paid by the State and the bidder</w:t>
      </w:r>
      <w:r w:rsidRPr="00A45A1A">
        <w:rPr>
          <w:strike/>
        </w:rPr>
        <w:t>’</w:t>
      </w:r>
      <w:r w:rsidRPr="00A1494F">
        <w:rPr>
          <w:strike/>
        </w:rPr>
        <w:t xml:space="preserve">s evaluated price for a substituted item.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(5)</w:t>
      </w:r>
      <w:r w:rsidRPr="00A1494F">
        <w:tab/>
      </w:r>
      <w:r w:rsidRPr="00A1494F">
        <w:rPr>
          <w:strike/>
        </w:rPr>
        <w:t>If a bidder is requesting this preference, the bidder, upon request of the procurement officer, must provide documentation that establishes the bidder</w:t>
      </w:r>
      <w:r w:rsidRPr="00A45A1A">
        <w:rPr>
          <w:strike/>
        </w:rPr>
        <w:t>’</w:t>
      </w:r>
      <w:r w:rsidRPr="00A1494F">
        <w:rPr>
          <w:strike/>
        </w:rPr>
        <w:t>s qualifications for the preference.  Bidder</w:t>
      </w:r>
      <w:r w:rsidRPr="00A45A1A">
        <w:rPr>
          <w:strike/>
        </w:rPr>
        <w:t>’</w:t>
      </w:r>
      <w:r w:rsidRPr="00A1494F">
        <w:rPr>
          <w:strike/>
        </w:rPr>
        <w:t>s failure to provide this information promptly is grounds to deny the preference and for enforcement pursuant to subsection (E)(6).</w:t>
      </w:r>
      <w:r>
        <w:t xml:space="preserve">  </w:t>
      </w:r>
      <w:r>
        <w:rPr>
          <w:u w:val="single"/>
        </w:rPr>
        <w:t>Reserved.</w:t>
      </w:r>
      <w:r w:rsidRPr="00BF0FAD">
        <w:t xml:space="preserv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(C)(1)</w:t>
      </w:r>
      <w:r>
        <w:tab/>
      </w:r>
      <w:r w:rsidRPr="00BF0FAD">
        <w:t>When evaluating pricing for purposes of making an award determination, the procurement officer shall decrease a bidder</w:t>
      </w:r>
      <w:r w:rsidRPr="00A45A1A">
        <w:t>’</w:t>
      </w:r>
      <w:r w:rsidRPr="00BF0FAD">
        <w:t xml:space="preserve">s price by </w:t>
      </w:r>
      <w:r w:rsidRPr="00A1494F">
        <w:rPr>
          <w:strike/>
        </w:rPr>
        <w:t>seven</w:t>
      </w:r>
      <w:r w:rsidRPr="00BF0FAD">
        <w:t xml:space="preserve"> </w:t>
      </w:r>
      <w:r>
        <w:rPr>
          <w:u w:val="single"/>
        </w:rPr>
        <w:t>nine</w:t>
      </w:r>
      <w:r>
        <w:t xml:space="preserve"> </w:t>
      </w:r>
      <w:r w:rsidRPr="00BF0FAD">
        <w:t>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the bidder</w:t>
      </w:r>
      <w:r w:rsidRPr="00A45A1A">
        <w:t>’</w:t>
      </w:r>
      <w:r w:rsidRPr="00BF0FAD">
        <w:t xml:space="preserve">s total bid price.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1494F">
        <w:rPr>
          <w:strike/>
        </w:rPr>
        <w:t>Whether award is to be made by item or lot, the preferences must be applied to the price of each line item of end product or work, as applicable.   A preference must not be applied to an item for which a bidder does not qualify.</w:t>
      </w:r>
      <w:r w:rsidRPr="00BF0FAD">
        <w:t xml:space="preserv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BF0FAD">
        <w:t>If a bidder is requesting this preference, the bidder, upon request by the procurement officer, must provide documentation that establishes the bidder</w:t>
      </w:r>
      <w:r w:rsidRPr="00A45A1A">
        <w:t>’</w:t>
      </w:r>
      <w:r w:rsidRPr="00BF0FAD">
        <w:t>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w:t>
      </w:r>
      <w:r w:rsidRPr="00A45A1A">
        <w:t>’</w:t>
      </w:r>
      <w:r w:rsidRPr="00BF0FAD">
        <w:t>s labor cost for each person identified.  Bidder</w:t>
      </w:r>
      <w:r w:rsidRPr="00A45A1A">
        <w:t>’</w:t>
      </w:r>
      <w:r w:rsidRPr="00BF0FAD">
        <w:t>s failure to provide this information promptly is grounds to deny the preference and for enforcement under subsection (E)</w:t>
      </w:r>
      <w:r w:rsidRPr="00A1494F">
        <w:rPr>
          <w:strike/>
        </w:rPr>
        <w:t>(6)</w:t>
      </w:r>
      <w:r>
        <w:rPr>
          <w:u w:val="single"/>
        </w:rPr>
        <w:t>(4)</w:t>
      </w:r>
      <w:r w:rsidRPr="00BF0FAD">
        <w:t xml:space="preserve"> below.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(D)(1)</w:t>
      </w:r>
      <w:r>
        <w:tab/>
      </w:r>
      <w:r w:rsidRPr="00BF0FAD">
        <w:t>When evaluating pricing for purposes of making an award determination, the procurement officer shall decrease a bidder</w:t>
      </w:r>
      <w:r w:rsidRPr="00A45A1A">
        <w:t>’</w:t>
      </w:r>
      <w:r w:rsidRPr="00BF0FAD">
        <w:t xml:space="preserve">s price by two percent if: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Pr="00A45A1A">
        <w:t>’</w:t>
      </w:r>
      <w:r w:rsidRPr="00BF0FAD">
        <w:t xml:space="preserve">s total bid price.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BF0FAD">
        <w:t>When evaluating pricing for purposes of making an award determination, the procurement officer shall decrease a bidder</w:t>
      </w:r>
      <w:r w:rsidRPr="00A45A1A">
        <w:t>’</w:t>
      </w:r>
      <w:r w:rsidRPr="00BF0FAD">
        <w:t xml:space="preserve">s price by four percent if: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forty percent of bidder</w:t>
      </w:r>
      <w:r w:rsidRPr="00A45A1A">
        <w:t>’</w:t>
      </w:r>
      <w:r w:rsidRPr="00BF0FAD">
        <w:t xml:space="preserve">s total bid price. </w:t>
      </w:r>
    </w:p>
    <w:p w:rsidR="00C36932" w:rsidRPr="00A45A1A"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(3)</w:t>
      </w:r>
      <w:r>
        <w:tab/>
      </w:r>
      <w:r w:rsidRPr="00A45A1A">
        <w:rPr>
          <w:strike/>
        </w:rPr>
        <w:t xml:space="preserve">Whether award is to be made by item or lot, the preferences must be applied to the price of each line item of work.  A preference must not be applied to an item for which a bidder does not qualify.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(4)</w:t>
      </w:r>
      <w:r>
        <w:tab/>
      </w:r>
      <w:r w:rsidRPr="00BF0FAD">
        <w:t xml:space="preserve">Subject to other limits in this section, an offeror may benefit from applying for more than one of, or from multiple applications of, the preferences allowed by items (1) and (2).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(4)</w:t>
      </w:r>
      <w:r w:rsidRPr="00BF0FAD">
        <w:t>(a)</w:t>
      </w:r>
      <w:r>
        <w:tab/>
      </w:r>
      <w:r w:rsidRPr="00BF0FAD">
        <w:t>In its bid, a bidder requesting any of the preferences allowed by items (1) and (2) must identify the subcontractor to perform the work, the work the subcontractor is to perform, and the bidder</w:t>
      </w:r>
      <w:r w:rsidRPr="00A45A1A">
        <w:t>’</w:t>
      </w:r>
      <w:r w:rsidRPr="00BF0FAD">
        <w:t>s factual basis for concluding that the subcontractor</w:t>
      </w:r>
      <w:r w:rsidRPr="00A45A1A">
        <w:t>’</w:t>
      </w:r>
      <w:r w:rsidRPr="00BF0FAD">
        <w:t xml:space="preserve">s work constitutes the required percentage of the work to be performed in the procurement.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If a bidder is requesting a preference allowed by items (1) or (2), upon request by the procurement officer, the bidder shall identify the persons domiciled in South Carolina that are to perform the services involved in the procurement upon which the bidder relies in qualifying for the preference, the services those individuals are to perform, the employer of those persons, the bidder</w:t>
      </w:r>
      <w:r w:rsidRPr="00A45A1A">
        <w:t>’</w:t>
      </w:r>
      <w:r w:rsidRPr="00BF0FAD">
        <w:t>s relationship with the employer, and documentation of the subcontractor</w:t>
      </w:r>
      <w:r w:rsidRPr="00A45A1A">
        <w:t>’</w:t>
      </w:r>
      <w:r w:rsidRPr="00BF0FAD">
        <w:t>s labor cost for each person identified.  Bidder</w:t>
      </w:r>
      <w:r w:rsidRPr="00A45A1A">
        <w:t>’</w:t>
      </w:r>
      <w:r w:rsidRPr="00BF0FAD">
        <w:t>s failure to provide this information promptly will be grounds to deny the preference and for enforcement pursuant to subsection (E)</w:t>
      </w:r>
      <w:r w:rsidRPr="00A45A1A">
        <w:rPr>
          <w:strike/>
        </w:rPr>
        <w:t>(6)</w:t>
      </w:r>
      <w:r>
        <w:rPr>
          <w:u w:val="single"/>
        </w:rPr>
        <w:t>(4)</w:t>
      </w:r>
      <w:r w:rsidRPr="00BF0FAD">
        <w:t xml:space="preserve"> below.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(c)</w:t>
      </w:r>
      <w:r>
        <w:tab/>
      </w:r>
      <w:r w:rsidRPr="00BF0FAD">
        <w:t>If a contract is awarded to a bidder that received the award as a result of a preference allowed by items (1) or (2), the contractor may not substitute any business for the subcontractor on which the bidder relied to qualify for the preference, unless first approved in writing by the procurement officer.  A substitution in violation of this subitem is grounds for debarment pursuant to Section 11</w:t>
      </w:r>
      <w:r>
        <w:noBreakHyphen/>
      </w:r>
      <w:r w:rsidRPr="00BF0FAD">
        <w:t>35</w:t>
      </w:r>
      <w:r>
        <w:noBreakHyphen/>
      </w:r>
      <w:r w:rsidRPr="00BF0FAD">
        <w:t xml:space="preserve">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(E)(1)</w:t>
      </w:r>
      <w:r>
        <w:tab/>
      </w:r>
      <w:r w:rsidRPr="00BF0FAD">
        <w:t xml:space="preserve">A business is not entitled to any preferences unless the business, to the extent required by law, has: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 xml:space="preserve">paid all taxes assessed by the State;  and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 xml:space="preserve">registered with the South Carolina Secretary of State and the South Carolina Department of Revenue. </w:t>
      </w:r>
    </w:p>
    <w:p w:rsidR="00C36932" w:rsidRPr="00A45A1A"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(2)</w:t>
      </w:r>
      <w:r>
        <w:tab/>
      </w:r>
      <w:r w:rsidRPr="00A45A1A">
        <w:rPr>
          <w:strik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(3)</w:t>
      </w:r>
      <w:r w:rsidRPr="00A45A1A">
        <w:tab/>
      </w:r>
      <w:r w:rsidRPr="00A45A1A">
        <w:rPr>
          <w:strik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r w:rsidRPr="00BF0FAD">
        <w:t xml:space="preserve">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(4)</w:t>
      </w:r>
      <w:r>
        <w:tab/>
      </w:r>
      <w:r w:rsidRPr="00BF0FAD">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noBreakHyphen/>
      </w:r>
      <w:r w:rsidRPr="00BF0FAD">
        <w:t>35</w:t>
      </w:r>
      <w:r>
        <w:noBreakHyphen/>
      </w:r>
      <w:r w:rsidRPr="00BF0FAD">
        <w:t>4210.  If two or more bidders are tied after the application of the preferences allowed by this section, the tie must be resolved as provided in Section 11</w:t>
      </w:r>
      <w:r>
        <w:noBreakHyphen/>
      </w:r>
      <w:r w:rsidRPr="00BF0FAD">
        <w:t>35</w:t>
      </w:r>
      <w:r>
        <w:noBreakHyphen/>
      </w:r>
      <w:r w:rsidRPr="00BF0FAD">
        <w:t xml:space="preserve">1520(9).  Price adjustments required by this section for purposes of evaluation and application of the preferences do not change the actual price offered by the bidder.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(3)</w:t>
      </w:r>
      <w:r>
        <w:tab/>
      </w:r>
      <w:r w:rsidRPr="00BF0FAD">
        <w:t>This section does not apply to an acquisition of motor vehicles as defined in Section 56</w:t>
      </w:r>
      <w:r>
        <w:noBreakHyphen/>
      </w:r>
      <w:r w:rsidRPr="00BF0FAD">
        <w:t>15</w:t>
      </w:r>
      <w:r>
        <w:noBreakHyphen/>
      </w:r>
      <w:r w:rsidRPr="00BF0FAD">
        <w:t>10 or an acquisition of supplies or services relating to construction.  This section does not apply to a procurement conducted pursuant to Section 11</w:t>
      </w:r>
      <w:r>
        <w:noBreakHyphen/>
      </w:r>
      <w:r w:rsidRPr="00BF0FAD">
        <w:t>35</w:t>
      </w:r>
      <w:r>
        <w:noBreakHyphen/>
      </w:r>
      <w:r w:rsidRPr="00BF0FAD">
        <w:t>1550(2)(a) or (b), Section 11</w:t>
      </w:r>
      <w:r>
        <w:noBreakHyphen/>
      </w:r>
      <w:r w:rsidRPr="00BF0FAD">
        <w:t>35</w:t>
      </w:r>
      <w:r>
        <w:noBreakHyphen/>
      </w:r>
      <w:r w:rsidRPr="00BF0FAD">
        <w:t xml:space="preserve">1530, or Article 9, Chapter 35. </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(6)</w:t>
      </w:r>
      <w:r>
        <w:rPr>
          <w:u w:val="single"/>
        </w:rPr>
        <w:t>(4)</w:t>
      </w:r>
      <w:r>
        <w:tab/>
      </w:r>
      <w:r w:rsidRPr="00BF0FAD">
        <w:t>Pursuant to Section 11</w:t>
      </w:r>
      <w:r>
        <w:noBreakHyphen/>
      </w:r>
      <w:r w:rsidRPr="00BF0FAD">
        <w:t>35</w:t>
      </w:r>
      <w:r>
        <w:noBreakHyphen/>
      </w:r>
      <w:r w:rsidRPr="00BF0FAD">
        <w:t xml:space="preserve">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 </w:t>
      </w:r>
    </w:p>
    <w:p w:rsidR="00C36932" w:rsidRPr="00A45A1A"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5A1A">
        <w:rPr>
          <w:strike/>
        </w:rPr>
        <w:t>(7)</w:t>
      </w:r>
      <w:r>
        <w:rPr>
          <w:u w:val="single"/>
        </w:rPr>
        <w:t>(5)</w:t>
      </w:r>
      <w:r>
        <w:tab/>
      </w:r>
      <w:r w:rsidRPr="00BF0FAD">
        <w:t>The sum of all preferences allowed by items (D)(1) and (D)(2)</w:t>
      </w:r>
      <w:r w:rsidRPr="00A45A1A">
        <w:rPr>
          <w:strike/>
        </w:rPr>
        <w:t>, when applied to the price of a line item of work,</w:t>
      </w:r>
      <w:r w:rsidRPr="00BF0FAD">
        <w:t xml:space="preserve"> may not exceed six percent unless the bidder maintains an office in this State.  Under no circumstances may the cumulative preferences applied to </w:t>
      </w:r>
      <w:r>
        <w:rPr>
          <w:u w:val="single"/>
        </w:rPr>
        <w:t>any bidder</w:t>
      </w:r>
      <w:r w:rsidRPr="00A45A1A">
        <w:rPr>
          <w:u w:val="single"/>
        </w:rPr>
        <w:t>’</w:t>
      </w:r>
      <w:r>
        <w:rPr>
          <w:u w:val="single"/>
        </w:rPr>
        <w:t>s</w:t>
      </w:r>
      <w:r>
        <w:t xml:space="preserve"> </w:t>
      </w:r>
      <w:r w:rsidRPr="00A45A1A">
        <w:rPr>
          <w:strike/>
        </w:rPr>
        <w:t>the</w:t>
      </w:r>
      <w:r w:rsidRPr="00BF0FAD">
        <w:t xml:space="preserve"> price </w:t>
      </w:r>
      <w:r w:rsidRPr="00A45A1A">
        <w:rPr>
          <w:strike/>
        </w:rPr>
        <w:t>of a line item</w:t>
      </w:r>
      <w:r w:rsidRPr="00BF0FAD">
        <w:t xml:space="preserve"> exceed ten percent. </w:t>
      </w:r>
      <w:r>
        <w:t xml:space="preserve"> </w:t>
      </w:r>
      <w:r>
        <w:rPr>
          <w:u w:val="single"/>
        </w:rPr>
        <w:t>The cumulative value of the adjustments to a bidder</w:t>
      </w:r>
      <w:r w:rsidRPr="00A45A1A">
        <w:rPr>
          <w:u w:val="single"/>
        </w:rPr>
        <w:t>’</w:t>
      </w:r>
      <w:r>
        <w:rPr>
          <w:u w:val="single"/>
        </w:rPr>
        <w:t>s price for all applicable preferences may not exceed fifty thousand dollars.</w:t>
      </w:r>
    </w:p>
    <w:p w:rsidR="00C36932" w:rsidRPr="00BF0FAD"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(8)</w:t>
      </w:r>
      <w:r>
        <w:rPr>
          <w:u w:val="single"/>
        </w:rPr>
        <w:t>(6)</w:t>
      </w:r>
      <w:r>
        <w:tab/>
      </w:r>
      <w:r w:rsidRPr="00BF0FAD">
        <w:t xml:space="preserve">As used in items (C)(1)(iii), (D)(1)(b), and (D)(2)(b), the term </w:t>
      </w:r>
      <w:r w:rsidRPr="00A45A1A">
        <w:t>‘</w:t>
      </w:r>
      <w:r w:rsidRPr="00BF0FAD">
        <w:t>documented commitment</w:t>
      </w:r>
      <w:r w:rsidRPr="00A45A1A">
        <w:t>’</w:t>
      </w:r>
      <w:r w:rsidRPr="00BF0FAD">
        <w:t xml:space="preserve"> means a written commitment by the bidder to employ directly an individual, and by the individual to be employed by the bidder, both contingent on the bidder receiving the award. </w:t>
      </w: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5A1A">
        <w:rPr>
          <w:strike/>
        </w:rPr>
        <w:t>(9)</w:t>
      </w:r>
      <w:r>
        <w:rPr>
          <w:u w:val="single"/>
        </w:rPr>
        <w:t>(7)</w:t>
      </w:r>
      <w:r>
        <w:tab/>
      </w:r>
      <w:r w:rsidRPr="00BF0FAD">
        <w:t>The remedies available in this section are cumulative of and in addition to all other remedies available at law and equity.</w:t>
      </w:r>
    </w:p>
    <w:p w:rsidR="00C36932" w:rsidRPr="00BF0FAD" w:rsidRDefault="00C36932" w:rsidP="00F07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7F32">
        <w:rPr>
          <w:u w:val="single"/>
        </w:rPr>
        <w:t>(F)</w:t>
      </w:r>
      <w:r w:rsidRPr="00717F32">
        <w:tab/>
      </w:r>
      <w:r w:rsidRPr="00717F32">
        <w:rPr>
          <w:u w:val="single"/>
        </w:rPr>
        <w:t>Subject to the preference limits contained in this section, the preference for all applicable preferences shall be applied to the total value of the contract price for the solicitation and not to incremental portions thereof.</w:t>
      </w:r>
      <w:r>
        <w:t>”</w:t>
      </w: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32" w:rsidRDefault="00C36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6932" w:rsidRDefault="00C36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08A" w:rsidRDefault="0065208A" w:rsidP="00C36932">
      <w:pPr>
        <w:pStyle w:val="BillDots"/>
      </w:pPr>
    </w:p>
    <w:sectPr w:rsidR="0065208A" w:rsidSect="00AD26A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055" w:rsidRDefault="006A2055" w:rsidP="009F0C77">
      <w:r>
        <w:separator/>
      </w:r>
    </w:p>
  </w:endnote>
  <w:endnote w:type="continuationSeparator" w:id="0">
    <w:p w:rsidR="006A2055" w:rsidRDefault="006A20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9426BA-3EC8-4969-A80B-3D453ED95B6C}"/>
    <w:embedBold r:id="rId2" w:fontKey="{FD21D9D0-4685-473B-9B4A-FD6E29AD3651}"/>
    <w:embedItalic r:id="rId3" w:fontKey="{636C9120-A2C8-4D65-954D-D7C8F2478BDC}"/>
  </w:font>
  <w:font w:name="Calibri">
    <w:panose1 w:val="020F0502020204030204"/>
    <w:charset w:val="00"/>
    <w:family w:val="swiss"/>
    <w:pitch w:val="variable"/>
    <w:sig w:usb0="E10002FF" w:usb1="4000ACFF" w:usb2="00000009" w:usb3="00000000" w:csb0="0000019F" w:csb1="00000000"/>
    <w:embedRegular r:id="rId4" w:fontKey="{3BC9DE33-25E2-419A-A3D1-0CE1612D2950}"/>
  </w:font>
  <w:font w:name="Cambria">
    <w:panose1 w:val="02040503050406030204"/>
    <w:charset w:val="00"/>
    <w:family w:val="roman"/>
    <w:pitch w:val="variable"/>
    <w:sig w:usb0="E00002FF" w:usb1="400004FF" w:usb2="00000000" w:usb3="00000000" w:csb0="0000019F" w:csb1="00000000"/>
    <w:embedRegular r:id="rId5" w:fontKey="{6E290E76-41A8-48EB-88A5-B29978C5E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32" w:rsidRPr="0065208A" w:rsidRDefault="00C36932" w:rsidP="0065208A">
    <w:pPr>
      <w:pStyle w:val="Footer"/>
      <w:tabs>
        <w:tab w:val="clear" w:pos="4680"/>
        <w:tab w:val="clear" w:pos="9360"/>
        <w:tab w:val="center" w:pos="2995"/>
      </w:tabs>
      <w:spacing w:before="120"/>
    </w:pPr>
    <w:r>
      <w:t>[4640-</w:t>
    </w:r>
    <w:r w:rsidR="002F259D">
      <w:fldChar w:fldCharType="begin"/>
    </w:r>
    <w:r w:rsidR="002F259D">
      <w:instrText xml:space="preserve"> PAGE  \* MERGEFORMAT </w:instrText>
    </w:r>
    <w:r w:rsidR="002F259D">
      <w:fldChar w:fldCharType="separate"/>
    </w:r>
    <w:r w:rsidR="002F259D">
      <w:rPr>
        <w:noProof/>
      </w:rPr>
      <w:t>1</w:t>
    </w:r>
    <w:r w:rsidR="002F259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6A1" w:rsidRPr="0065208A" w:rsidRDefault="00C36932" w:rsidP="0065208A">
    <w:pPr>
      <w:pStyle w:val="Footer"/>
      <w:tabs>
        <w:tab w:val="clear" w:pos="4680"/>
        <w:tab w:val="clear" w:pos="9360"/>
        <w:tab w:val="center" w:pos="2995"/>
      </w:tabs>
      <w:spacing w:before="120"/>
    </w:pPr>
    <w:r>
      <w:t>[4640]</w:t>
    </w:r>
    <w:r>
      <w:tab/>
    </w:r>
    <w:r w:rsidR="00BB3D28">
      <w:fldChar w:fldCharType="begin"/>
    </w:r>
    <w:r>
      <w:instrText xml:space="preserve"> PAGE  \* MERGEFORMAT </w:instrText>
    </w:r>
    <w:r w:rsidR="00BB3D28">
      <w:fldChar w:fldCharType="separate"/>
    </w:r>
    <w:r>
      <w:rPr>
        <w:noProof/>
      </w:rPr>
      <w:t>6</w:t>
    </w:r>
    <w:r w:rsidR="00BB3D2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055" w:rsidRDefault="006A2055" w:rsidP="009F0C77">
      <w:r>
        <w:separator/>
      </w:r>
    </w:p>
  </w:footnote>
  <w:footnote w:type="continuationSeparator" w:id="0">
    <w:p w:rsidR="006A2055" w:rsidRDefault="006A20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96SD12"/>
    <w:docVar w:name="CoverBillType" w:val="b"/>
    <w:docVar w:name="docpath" w:val="L:\Council\bills\DKA\3896SD12.DOCX"/>
    <w:docVar w:name="dvBillNumber" w:val="4640"/>
    <w:docVar w:name="dvBillNumberPrefix" w:val="H. "/>
    <w:docVar w:name="dvOriginalBody" w:val="House"/>
    <w:docVar w:name="dvSteno" w:val="DKA"/>
    <w:docVar w:name="NameofBody" w:val="h"/>
    <w:docVar w:name="vgroup2" w:val="Council"/>
  </w:docVars>
  <w:rsids>
    <w:rsidRoot w:val="00ED71FD"/>
    <w:rsid w:val="00011869"/>
    <w:rsid w:val="00020AD1"/>
    <w:rsid w:val="00046AF0"/>
    <w:rsid w:val="000C3515"/>
    <w:rsid w:val="000D40D4"/>
    <w:rsid w:val="000D6055"/>
    <w:rsid w:val="000E06DD"/>
    <w:rsid w:val="000E1785"/>
    <w:rsid w:val="000F21EC"/>
    <w:rsid w:val="000F40FA"/>
    <w:rsid w:val="0010776B"/>
    <w:rsid w:val="00133E66"/>
    <w:rsid w:val="001435A3"/>
    <w:rsid w:val="0018288C"/>
    <w:rsid w:val="00183035"/>
    <w:rsid w:val="0019762D"/>
    <w:rsid w:val="001C2F57"/>
    <w:rsid w:val="001D08F2"/>
    <w:rsid w:val="001D525B"/>
    <w:rsid w:val="001D7F4F"/>
    <w:rsid w:val="002321B6"/>
    <w:rsid w:val="00235769"/>
    <w:rsid w:val="00250967"/>
    <w:rsid w:val="002543C8"/>
    <w:rsid w:val="00263151"/>
    <w:rsid w:val="00280EBE"/>
    <w:rsid w:val="00284AAE"/>
    <w:rsid w:val="002E5912"/>
    <w:rsid w:val="002F259D"/>
    <w:rsid w:val="00325348"/>
    <w:rsid w:val="0032732C"/>
    <w:rsid w:val="00336638"/>
    <w:rsid w:val="00336AD0"/>
    <w:rsid w:val="0037079A"/>
    <w:rsid w:val="00397EE8"/>
    <w:rsid w:val="003D01E8"/>
    <w:rsid w:val="003E5288"/>
    <w:rsid w:val="003F6D79"/>
    <w:rsid w:val="003F7570"/>
    <w:rsid w:val="0041760A"/>
    <w:rsid w:val="00417C01"/>
    <w:rsid w:val="004809EE"/>
    <w:rsid w:val="004A75C8"/>
    <w:rsid w:val="004E702D"/>
    <w:rsid w:val="004E7D54"/>
    <w:rsid w:val="005022BB"/>
    <w:rsid w:val="00512552"/>
    <w:rsid w:val="005273C6"/>
    <w:rsid w:val="00530A69"/>
    <w:rsid w:val="00545593"/>
    <w:rsid w:val="0055353F"/>
    <w:rsid w:val="00560E4D"/>
    <w:rsid w:val="00577C6C"/>
    <w:rsid w:val="00577FDE"/>
    <w:rsid w:val="005B3D02"/>
    <w:rsid w:val="005C2FE2"/>
    <w:rsid w:val="005E2BC9"/>
    <w:rsid w:val="00605102"/>
    <w:rsid w:val="006215AA"/>
    <w:rsid w:val="0065208A"/>
    <w:rsid w:val="00666BAA"/>
    <w:rsid w:val="006913C9"/>
    <w:rsid w:val="0069470D"/>
    <w:rsid w:val="006A2055"/>
    <w:rsid w:val="006B3404"/>
    <w:rsid w:val="00734F00"/>
    <w:rsid w:val="007A70AE"/>
    <w:rsid w:val="007E179C"/>
    <w:rsid w:val="008171F7"/>
    <w:rsid w:val="00826A3A"/>
    <w:rsid w:val="008362E8"/>
    <w:rsid w:val="008664D5"/>
    <w:rsid w:val="00885162"/>
    <w:rsid w:val="008A1768"/>
    <w:rsid w:val="008E6D3D"/>
    <w:rsid w:val="008F4429"/>
    <w:rsid w:val="00901118"/>
    <w:rsid w:val="0094021A"/>
    <w:rsid w:val="00963DAB"/>
    <w:rsid w:val="009B3229"/>
    <w:rsid w:val="009C6A0B"/>
    <w:rsid w:val="009F0C77"/>
    <w:rsid w:val="009F4DD1"/>
    <w:rsid w:val="00A11508"/>
    <w:rsid w:val="00A41684"/>
    <w:rsid w:val="00A64E80"/>
    <w:rsid w:val="00A72BCD"/>
    <w:rsid w:val="00A741D9"/>
    <w:rsid w:val="00A833AB"/>
    <w:rsid w:val="00A9741D"/>
    <w:rsid w:val="00AA4AE9"/>
    <w:rsid w:val="00AD4B17"/>
    <w:rsid w:val="00B2794F"/>
    <w:rsid w:val="00B412D4"/>
    <w:rsid w:val="00B73A87"/>
    <w:rsid w:val="00BB3D28"/>
    <w:rsid w:val="00BE3C22"/>
    <w:rsid w:val="00C0345E"/>
    <w:rsid w:val="00C3483A"/>
    <w:rsid w:val="00C36932"/>
    <w:rsid w:val="00C74A89"/>
    <w:rsid w:val="00C74E9D"/>
    <w:rsid w:val="00C82FD3"/>
    <w:rsid w:val="00C92819"/>
    <w:rsid w:val="00CA39FC"/>
    <w:rsid w:val="00CC6B7B"/>
    <w:rsid w:val="00CD2089"/>
    <w:rsid w:val="00D5483A"/>
    <w:rsid w:val="00D73A67"/>
    <w:rsid w:val="00D970A9"/>
    <w:rsid w:val="00DF3845"/>
    <w:rsid w:val="00E41911"/>
    <w:rsid w:val="00E92EEF"/>
    <w:rsid w:val="00EC5899"/>
    <w:rsid w:val="00ED71FD"/>
    <w:rsid w:val="00F2072E"/>
    <w:rsid w:val="00F24442"/>
    <w:rsid w:val="00F46650"/>
    <w:rsid w:val="00F50AE3"/>
    <w:rsid w:val="00F67CF1"/>
    <w:rsid w:val="00F840F0"/>
    <w:rsid w:val="00FB0D0D"/>
    <w:rsid w:val="00FB43B4"/>
    <w:rsid w:val="00FE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5E50F3-C819-4DD7-9F10-BE6BD502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6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9-12.docx" TargetMode="External"/><Relationship Id="rId13" Type="http://schemas.openxmlformats.org/officeDocument/2006/relationships/hyperlink" Target="file:///h:\hj%20archive\2012\04-25-12.docx" TargetMode="External"/><Relationship Id="rId18" Type="http://schemas.openxmlformats.org/officeDocument/2006/relationships/hyperlink" Target="file:///p:\pprever\2011-12\4640_2012032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1-19-12.docx" TargetMode="External"/><Relationship Id="rId12" Type="http://schemas.openxmlformats.org/officeDocument/2006/relationships/hyperlink" Target="file:///h:\hj%20archive\2012\04-25-12.docx" TargetMode="External"/><Relationship Id="rId17" Type="http://schemas.openxmlformats.org/officeDocument/2006/relationships/hyperlink" Target="file:///p:\pprever\2011-12\4640_20120119.docx" TargetMode="External"/><Relationship Id="rId2" Type="http://schemas.openxmlformats.org/officeDocument/2006/relationships/styles" Target="styles.xml"/><Relationship Id="rId16" Type="http://schemas.openxmlformats.org/officeDocument/2006/relationships/hyperlink" Target="file:///h:\sj%20archive\2012\05-01-12.docx" TargetMode="External"/><Relationship Id="rId20" Type="http://schemas.openxmlformats.org/officeDocument/2006/relationships/hyperlink" Target="file:///p:\pprever\2011-12\4640_201204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fontTable" Target="fontTable.xml"/><Relationship Id="rId10" Type="http://schemas.openxmlformats.org/officeDocument/2006/relationships/hyperlink" Target="file:///h:\hj%20archive\2012\04-24-12.docx" TargetMode="External"/><Relationship Id="rId19" Type="http://schemas.openxmlformats.org/officeDocument/2006/relationships/hyperlink" Target="file:///p:\pprever\2011-12\4640_20120424.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6-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FD0B0-5E1C-4586-A8DD-4A99CA8C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2641</Words>
  <Characters>13935</Characters>
  <Application>Microsoft Office Word</Application>
  <DocSecurity>4</DocSecurity>
  <Lines>346</Lines>
  <Paragraphs>104</Paragraphs>
  <ScaleCrop>false</ScaleCrop>
  <Company> </Company>
  <LinksUpToDate>false</LinksUpToDate>
  <CharactersWithSpaces>16662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4640: Consolidated procurement code - South Carolina Legislature Online</dc:title>
  <dc:subject/>
  <dc:creator>sharonpair</dc:creator>
  <cp:keywords/>
  <dc:description/>
  <cp:lastModifiedBy>N Cumfer</cp:lastModifiedBy>
  <cp:revision>2</cp:revision>
  <dcterms:created xsi:type="dcterms:W3CDTF">2014-11-24T14:39:00Z</dcterms:created>
  <dcterms:modified xsi:type="dcterms:W3CDTF">2014-11-24T14:39:00Z</dcterms:modified>
</cp:coreProperties>
</file>