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C83" w:rsidRDefault="00242C83" w:rsidP="00242C83">
      <w:pPr>
        <w:widowControl w:val="0"/>
        <w:jc w:val="center"/>
      </w:pPr>
      <w:bookmarkStart w:id="0" w:name="_GoBack"/>
      <w:bookmarkEnd w:id="0"/>
      <w:r w:rsidRPr="00242C83">
        <w:rPr>
          <w:b/>
        </w:rPr>
        <w:t>South Carolina General Assembly</w:t>
      </w:r>
    </w:p>
    <w:p w:rsidR="00242C83" w:rsidRDefault="00242C83" w:rsidP="00242C83">
      <w:pPr>
        <w:widowControl w:val="0"/>
        <w:jc w:val="center"/>
      </w:pPr>
      <w:r>
        <w:t>119th Session, 2011-2012</w:t>
      </w:r>
    </w:p>
    <w:p w:rsidR="00242C83" w:rsidRDefault="00242C83" w:rsidP="00242C83">
      <w:pPr>
        <w:widowControl w:val="0"/>
        <w:jc w:val="left"/>
      </w:pPr>
    </w:p>
    <w:p w:rsidR="00242C83" w:rsidRDefault="00242C83" w:rsidP="00242C83">
      <w:pPr>
        <w:widowControl w:val="0"/>
        <w:jc w:val="left"/>
        <w:rPr>
          <w:b/>
        </w:rPr>
      </w:pPr>
      <w:r w:rsidRPr="00242C83">
        <w:rPr>
          <w:b/>
        </w:rPr>
        <w:t>H. 4954</w:t>
      </w:r>
    </w:p>
    <w:p w:rsidR="00242C83" w:rsidRDefault="00242C83" w:rsidP="00242C83">
      <w:pPr>
        <w:widowControl w:val="0"/>
        <w:jc w:val="left"/>
        <w:rPr>
          <w:b/>
        </w:rPr>
      </w:pPr>
    </w:p>
    <w:p w:rsidR="00242C83" w:rsidRDefault="00242C83" w:rsidP="00242C83">
      <w:pPr>
        <w:widowControl w:val="0"/>
        <w:jc w:val="left"/>
      </w:pPr>
      <w:r w:rsidRPr="00242C83">
        <w:rPr>
          <w:b/>
        </w:rPr>
        <w:t>STATUS INFORMATION</w:t>
      </w:r>
    </w:p>
    <w:p w:rsidR="00242C83" w:rsidRDefault="00242C83" w:rsidP="00242C83">
      <w:pPr>
        <w:widowControl w:val="0"/>
        <w:jc w:val="left"/>
      </w:pPr>
    </w:p>
    <w:p w:rsidR="00242C83" w:rsidRDefault="00242C83" w:rsidP="00242C83">
      <w:pPr>
        <w:widowControl w:val="0"/>
        <w:jc w:val="left"/>
      </w:pPr>
      <w:r>
        <w:t>General Bill</w:t>
      </w:r>
    </w:p>
    <w:p w:rsidR="00242C83" w:rsidRDefault="00242C83" w:rsidP="00242C83">
      <w:pPr>
        <w:widowControl w:val="0"/>
        <w:jc w:val="left"/>
      </w:pPr>
      <w:r>
        <w:t>Sponsors: Rep. King</w:t>
      </w:r>
    </w:p>
    <w:p w:rsidR="00242C83" w:rsidRDefault="00242C83" w:rsidP="00242C83">
      <w:pPr>
        <w:widowControl w:val="0"/>
        <w:jc w:val="left"/>
      </w:pPr>
      <w:r>
        <w:t>Document Path: l:\council\bills\nbd\12170dg12.docx</w:t>
      </w:r>
    </w:p>
    <w:p w:rsidR="00242C83" w:rsidRDefault="00242C83" w:rsidP="00242C83">
      <w:pPr>
        <w:widowControl w:val="0"/>
        <w:jc w:val="left"/>
      </w:pPr>
    </w:p>
    <w:p w:rsidR="00242C83" w:rsidRDefault="00242C83" w:rsidP="00242C83">
      <w:pPr>
        <w:widowControl w:val="0"/>
        <w:jc w:val="left"/>
      </w:pPr>
      <w:r>
        <w:t>Introduced in the House on March 6, 2012</w:t>
      </w:r>
    </w:p>
    <w:p w:rsidR="00242C83" w:rsidRDefault="00242C83" w:rsidP="00242C83">
      <w:pPr>
        <w:widowControl w:val="0"/>
        <w:jc w:val="left"/>
      </w:pPr>
      <w:r>
        <w:t xml:space="preserve">Currently residing in the House Committee on </w:t>
      </w:r>
      <w:r w:rsidRPr="00242C83">
        <w:rPr>
          <w:b/>
        </w:rPr>
        <w:t>Ways and Means</w:t>
      </w:r>
    </w:p>
    <w:p w:rsidR="00242C83" w:rsidRDefault="00242C83" w:rsidP="00242C83">
      <w:pPr>
        <w:widowControl w:val="0"/>
        <w:jc w:val="left"/>
      </w:pPr>
    </w:p>
    <w:p w:rsidR="00242C83" w:rsidRDefault="00242C83" w:rsidP="00242C83">
      <w:pPr>
        <w:widowControl w:val="0"/>
        <w:jc w:val="left"/>
      </w:pPr>
      <w:r>
        <w:t xml:space="preserve">Summary: </w:t>
      </w:r>
      <w:r w:rsidR="00E0087F">
        <w:t>Hospitality tax</w:t>
      </w:r>
    </w:p>
    <w:p w:rsidR="00242C83" w:rsidRDefault="00242C83" w:rsidP="00242C83">
      <w:pPr>
        <w:widowControl w:val="0"/>
        <w:jc w:val="left"/>
      </w:pPr>
    </w:p>
    <w:p w:rsidR="00242C83" w:rsidRDefault="00242C83" w:rsidP="00242C83">
      <w:pPr>
        <w:widowControl w:val="0"/>
        <w:jc w:val="left"/>
      </w:pPr>
    </w:p>
    <w:p w:rsidR="00242C83" w:rsidRDefault="00242C83" w:rsidP="00242C83">
      <w:pPr>
        <w:widowControl w:val="0"/>
        <w:tabs>
          <w:tab w:val="center" w:pos="590"/>
          <w:tab w:val="center" w:pos="1440"/>
          <w:tab w:val="left" w:pos="1872"/>
          <w:tab w:val="left" w:pos="9187"/>
        </w:tabs>
        <w:jc w:val="left"/>
      </w:pPr>
      <w:r w:rsidRPr="00242C83">
        <w:rPr>
          <w:b/>
        </w:rPr>
        <w:t>HISTORY OF LEGISLATIVE ACTIONS</w:t>
      </w:r>
    </w:p>
    <w:p w:rsidR="00242C83" w:rsidRDefault="00242C83" w:rsidP="00242C83">
      <w:pPr>
        <w:widowControl w:val="0"/>
        <w:tabs>
          <w:tab w:val="center" w:pos="590"/>
          <w:tab w:val="center" w:pos="1440"/>
          <w:tab w:val="left" w:pos="1872"/>
          <w:tab w:val="left" w:pos="9187"/>
        </w:tabs>
        <w:jc w:val="left"/>
      </w:pPr>
    </w:p>
    <w:p w:rsidR="00242C83" w:rsidRPr="00242C83" w:rsidRDefault="00242C83" w:rsidP="00242C83">
      <w:pPr>
        <w:widowControl w:val="0"/>
        <w:tabs>
          <w:tab w:val="center" w:pos="590"/>
          <w:tab w:val="center" w:pos="1440"/>
          <w:tab w:val="left" w:pos="1872"/>
          <w:tab w:val="left" w:pos="9187"/>
        </w:tabs>
        <w:jc w:val="left"/>
      </w:pPr>
      <w:r w:rsidRPr="00242C83">
        <w:rPr>
          <w:u w:val="single"/>
        </w:rPr>
        <w:tab/>
        <w:t>Date</w:t>
      </w:r>
      <w:r w:rsidRPr="00242C83">
        <w:rPr>
          <w:u w:val="single"/>
        </w:rPr>
        <w:tab/>
        <w:t>Body</w:t>
      </w:r>
      <w:r w:rsidRPr="00242C83">
        <w:rPr>
          <w:u w:val="single"/>
        </w:rPr>
        <w:tab/>
        <w:t>Action Description with journal page number</w:t>
      </w:r>
      <w:r w:rsidRPr="00242C83">
        <w:rPr>
          <w:u w:val="single"/>
        </w:rPr>
        <w:tab/>
      </w:r>
    </w:p>
    <w:p w:rsidR="00DF174A" w:rsidRDefault="00DF174A" w:rsidP="00DF174A">
      <w:pPr>
        <w:widowControl w:val="0"/>
        <w:tabs>
          <w:tab w:val="right" w:pos="1008"/>
          <w:tab w:val="left" w:pos="1152"/>
          <w:tab w:val="left" w:pos="1872"/>
          <w:tab w:val="left" w:pos="9187"/>
        </w:tabs>
        <w:ind w:left="2088" w:hanging="2088"/>
        <w:jc w:val="left"/>
      </w:pPr>
      <w:r>
        <w:tab/>
        <w:t>3/6/2012</w:t>
      </w:r>
      <w:r>
        <w:tab/>
        <w:t>House</w:t>
      </w:r>
      <w:r>
        <w:tab/>
      </w:r>
      <w:r w:rsidRPr="00621848">
        <w:t>Introduced and read first time (</w:t>
      </w:r>
      <w:hyperlink r:id="rId7" w:history="1">
        <w:r w:rsidRPr="00621848">
          <w:rPr>
            <w:rStyle w:val="Hyperlink"/>
          </w:rPr>
          <w:t>House Journal</w:t>
        </w:r>
        <w:r w:rsidRPr="00621848">
          <w:rPr>
            <w:rStyle w:val="Hyperlink"/>
          </w:rPr>
          <w:noBreakHyphen/>
          <w:t>page 10</w:t>
        </w:r>
      </w:hyperlink>
      <w:r w:rsidRPr="00621848">
        <w:t>)</w:t>
      </w:r>
    </w:p>
    <w:p w:rsidR="00DF174A" w:rsidRDefault="00DF174A" w:rsidP="00DF174A">
      <w:pPr>
        <w:widowControl w:val="0"/>
        <w:tabs>
          <w:tab w:val="right" w:pos="1008"/>
          <w:tab w:val="left" w:pos="1152"/>
          <w:tab w:val="left" w:pos="1872"/>
          <w:tab w:val="left" w:pos="9187"/>
        </w:tabs>
        <w:ind w:left="2088" w:hanging="2088"/>
        <w:jc w:val="left"/>
      </w:pPr>
      <w:r>
        <w:tab/>
        <w:t>3/6/2012</w:t>
      </w:r>
      <w:r>
        <w:tab/>
        <w:t>House</w:t>
      </w:r>
      <w:r>
        <w:tab/>
      </w:r>
      <w:r w:rsidRPr="00621848">
        <w:t xml:space="preserve">Referred to Committee on </w:t>
      </w:r>
      <w:r w:rsidRPr="00621848">
        <w:rPr>
          <w:b/>
        </w:rPr>
        <w:t>Ways and Means</w:t>
      </w:r>
      <w:r w:rsidRPr="00621848">
        <w:t xml:space="preserve"> (</w:t>
      </w:r>
      <w:hyperlink r:id="rId8" w:history="1">
        <w:r w:rsidRPr="00621848">
          <w:rPr>
            <w:rStyle w:val="Hyperlink"/>
          </w:rPr>
          <w:t>House Journal</w:t>
        </w:r>
        <w:r w:rsidRPr="00621848">
          <w:rPr>
            <w:rStyle w:val="Hyperlink"/>
          </w:rPr>
          <w:noBreakHyphen/>
          <w:t>page 10</w:t>
        </w:r>
      </w:hyperlink>
      <w:r w:rsidRPr="00621848">
        <w:t>)</w:t>
      </w:r>
    </w:p>
    <w:p w:rsidR="00DF174A" w:rsidRDefault="00DF174A" w:rsidP="00DF174A">
      <w:pPr>
        <w:widowControl w:val="0"/>
        <w:tabs>
          <w:tab w:val="right" w:pos="1008"/>
          <w:tab w:val="left" w:pos="1152"/>
          <w:tab w:val="left" w:pos="1872"/>
          <w:tab w:val="left" w:pos="9187"/>
        </w:tabs>
        <w:ind w:left="2088" w:hanging="2088"/>
        <w:jc w:val="left"/>
      </w:pPr>
    </w:p>
    <w:p w:rsidR="00242C83" w:rsidRPr="00242C83" w:rsidRDefault="00242C83" w:rsidP="00242C83">
      <w:pPr>
        <w:widowControl w:val="0"/>
        <w:tabs>
          <w:tab w:val="right" w:pos="1008"/>
          <w:tab w:val="left" w:pos="1152"/>
          <w:tab w:val="left" w:pos="1872"/>
          <w:tab w:val="left" w:pos="9187"/>
        </w:tabs>
        <w:ind w:left="2088" w:hanging="2088"/>
        <w:jc w:val="left"/>
      </w:pPr>
    </w:p>
    <w:p w:rsidR="00242C83" w:rsidRDefault="00242C83" w:rsidP="00242C83">
      <w:pPr>
        <w:widowControl w:val="0"/>
        <w:jc w:val="left"/>
      </w:pPr>
      <w:r w:rsidRPr="00242C83">
        <w:rPr>
          <w:b/>
        </w:rPr>
        <w:t>VERSIONS OF THIS BILL</w:t>
      </w:r>
    </w:p>
    <w:p w:rsidR="00242C83" w:rsidRDefault="00242C83" w:rsidP="00242C83">
      <w:pPr>
        <w:widowControl w:val="0"/>
        <w:jc w:val="left"/>
      </w:pPr>
    </w:p>
    <w:p w:rsidR="00242C83" w:rsidRDefault="00392258" w:rsidP="00242C83">
      <w:pPr>
        <w:widowControl w:val="0"/>
        <w:jc w:val="left"/>
      </w:pPr>
      <w:hyperlink r:id="rId9" w:history="1">
        <w:r w:rsidR="00242C83">
          <w:rPr>
            <w:rStyle w:val="Hyperlink"/>
          </w:rPr>
          <w:t>3/6/2012</w:t>
        </w:r>
      </w:hyperlink>
    </w:p>
    <w:p w:rsidR="00242C83" w:rsidRDefault="00242C83" w:rsidP="00242C83"/>
    <w:p w:rsidR="00242C83" w:rsidRDefault="00242C83" w:rsidP="00242C83">
      <w:pPr>
        <w:sectPr w:rsidR="00242C83" w:rsidSect="00242C8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13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2050"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6005">
        <w:rPr>
          <w:color w:val="000000" w:themeColor="text1"/>
          <w:u w:color="000000" w:themeColor="text1"/>
        </w:rPr>
        <w:t>TO AMEND SECTION 6</w:t>
      </w:r>
      <w:r>
        <w:rPr>
          <w:color w:val="000000" w:themeColor="text1"/>
          <w:u w:color="000000" w:themeColor="text1"/>
        </w:rPr>
        <w:noBreakHyphen/>
      </w:r>
      <w:r w:rsidRPr="00BD6005">
        <w:rPr>
          <w:color w:val="000000" w:themeColor="text1"/>
          <w:u w:color="000000" w:themeColor="text1"/>
        </w:rPr>
        <w:t>1</w:t>
      </w:r>
      <w:r>
        <w:rPr>
          <w:color w:val="000000" w:themeColor="text1"/>
          <w:u w:color="000000" w:themeColor="text1"/>
        </w:rPr>
        <w:noBreakHyphen/>
      </w:r>
      <w:r w:rsidRPr="00BD6005">
        <w:rPr>
          <w:color w:val="000000" w:themeColor="text1"/>
          <w:u w:color="000000" w:themeColor="text1"/>
        </w:rPr>
        <w:t>730, AS AMENDED, CODE OF LAWS OF SOUTH CAROLINA, 1976, RELATING TO THE USE OF REVENUE FROM THE LOCAL HOSPITALITY TAX, SO AS TO PROVIDE THAT IN ANY FISCAL YEAR IN WHICH REVENUE IS EXPENDED FOR TOURISM</w:t>
      </w:r>
      <w:r>
        <w:rPr>
          <w:color w:val="000000" w:themeColor="text1"/>
          <w:u w:color="000000" w:themeColor="text1"/>
        </w:rPr>
        <w:noBreakHyphen/>
      </w:r>
      <w:r w:rsidRPr="00BD6005">
        <w:rPr>
          <w:color w:val="000000" w:themeColor="text1"/>
          <w:u w:color="000000" w:themeColor="text1"/>
        </w:rPr>
        <w:t>RELATED CULTURAL, RECREATIONAL, OR HISTORIC FACILITIES, AT LEAST TWENTY</w:t>
      </w:r>
      <w:r>
        <w:rPr>
          <w:color w:val="000000" w:themeColor="text1"/>
          <w:u w:color="000000" w:themeColor="text1"/>
        </w:rPr>
        <w:noBreakHyphen/>
      </w:r>
      <w:r w:rsidRPr="00BD6005">
        <w:rPr>
          <w:color w:val="000000" w:themeColor="text1"/>
          <w:u w:color="000000" w:themeColor="text1"/>
        </w:rPr>
        <w:t>FIVE PERCENT OF THOSE EXPENDITURES MUST BE SPENT ON AFRICAN</w:t>
      </w:r>
      <w:r>
        <w:rPr>
          <w:color w:val="000000" w:themeColor="text1"/>
          <w:u w:color="000000" w:themeColor="text1"/>
        </w:rPr>
        <w:noBreakHyphen/>
      </w:r>
      <w:r w:rsidRPr="00BD6005">
        <w:rPr>
          <w:color w:val="000000" w:themeColor="text1"/>
          <w:u w:color="000000" w:themeColor="text1"/>
        </w:rPr>
        <w:t>AMERICAN CULTURAL FACILITIES.</w:t>
      </w:r>
    </w:p>
    <w:p w:rsidR="00EB13F7" w:rsidRDefault="00EB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13F7" w:rsidRDefault="00EB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13F7" w:rsidRDefault="00EB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50" w:rsidRPr="00BD6005"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6005">
        <w:rPr>
          <w:color w:val="000000" w:themeColor="text1"/>
          <w:u w:color="000000" w:themeColor="text1"/>
        </w:rPr>
        <w:t>SECTION</w:t>
      </w:r>
      <w:r w:rsidRPr="00BD6005">
        <w:rPr>
          <w:color w:val="000000" w:themeColor="text1"/>
          <w:u w:color="000000" w:themeColor="text1"/>
        </w:rPr>
        <w:tab/>
        <w:t>1.</w:t>
      </w:r>
      <w:r w:rsidRPr="00BD6005">
        <w:rPr>
          <w:color w:val="000000" w:themeColor="text1"/>
          <w:u w:color="000000" w:themeColor="text1"/>
        </w:rPr>
        <w:tab/>
        <w:t>Section 6</w:t>
      </w:r>
      <w:r>
        <w:rPr>
          <w:color w:val="000000" w:themeColor="text1"/>
          <w:u w:color="000000" w:themeColor="text1"/>
        </w:rPr>
        <w:noBreakHyphen/>
      </w:r>
      <w:r w:rsidRPr="00BD6005">
        <w:rPr>
          <w:color w:val="000000" w:themeColor="text1"/>
          <w:u w:color="000000" w:themeColor="text1"/>
        </w:rPr>
        <w:t>1</w:t>
      </w:r>
      <w:r>
        <w:rPr>
          <w:color w:val="000000" w:themeColor="text1"/>
          <w:u w:color="000000" w:themeColor="text1"/>
        </w:rPr>
        <w:noBreakHyphen/>
      </w:r>
      <w:r w:rsidRPr="00BD6005">
        <w:rPr>
          <w:color w:val="000000" w:themeColor="text1"/>
          <w:u w:color="000000" w:themeColor="text1"/>
        </w:rPr>
        <w:t>730 of the 1976 Code, as last amended by Act 290 of 2010, is further amended by adding an appropriately lettered subsection at the end to read:</w:t>
      </w:r>
    </w:p>
    <w:p w:rsidR="00ED2050" w:rsidRPr="00BD6005"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050" w:rsidRPr="00BD6005"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6005">
        <w:rPr>
          <w:color w:val="000000" w:themeColor="text1"/>
          <w:u w:color="000000" w:themeColor="text1"/>
        </w:rPr>
        <w:tab/>
        <w:t>“(  )</w:t>
      </w:r>
      <w:r w:rsidRPr="00BD6005">
        <w:rPr>
          <w:color w:val="000000" w:themeColor="text1"/>
          <w:u w:color="000000" w:themeColor="text1"/>
        </w:rPr>
        <w:tab/>
        <w:t>In any fiscal year where a local governing body expends revenue generated by the hospitality tax pursuant to subsection (A)(2), at least twenty</w:t>
      </w:r>
      <w:r>
        <w:rPr>
          <w:color w:val="000000" w:themeColor="text1"/>
          <w:u w:color="000000" w:themeColor="text1"/>
        </w:rPr>
        <w:noBreakHyphen/>
      </w:r>
      <w:r w:rsidRPr="00BD6005">
        <w:rPr>
          <w:color w:val="000000" w:themeColor="text1"/>
          <w:u w:color="000000" w:themeColor="text1"/>
        </w:rPr>
        <w:t>five percent of the revenue expended pursuant to subsection (A)(2) in the fiscal year must be spent on African</w:t>
      </w:r>
      <w:r>
        <w:rPr>
          <w:color w:val="000000" w:themeColor="text1"/>
          <w:u w:color="000000" w:themeColor="text1"/>
        </w:rPr>
        <w:noBreakHyphen/>
      </w:r>
      <w:r w:rsidRPr="00BD6005">
        <w:rPr>
          <w:color w:val="000000" w:themeColor="text1"/>
          <w:u w:color="000000" w:themeColor="text1"/>
        </w:rPr>
        <w:t>American cultural facilities and the support thereof pursuant to the additional purposes provided in subsection (B)(1).”</w:t>
      </w:r>
    </w:p>
    <w:p w:rsidR="00ED2050" w:rsidRPr="00BD6005"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6005">
        <w:rPr>
          <w:color w:val="000000" w:themeColor="text1"/>
          <w:u w:color="000000" w:themeColor="text1"/>
        </w:rPr>
        <w:t>SECTION</w:t>
      </w:r>
      <w:r w:rsidRPr="00BD6005">
        <w:rPr>
          <w:color w:val="000000" w:themeColor="text1"/>
          <w:u w:color="000000" w:themeColor="text1"/>
        </w:rPr>
        <w:tab/>
        <w:t>2.</w:t>
      </w:r>
      <w:r w:rsidRPr="00BD6005">
        <w:rPr>
          <w:color w:val="000000" w:themeColor="text1"/>
          <w:u w:color="000000" w:themeColor="text1"/>
        </w:rPr>
        <w:tab/>
        <w:t>This act takes effect July 1, 2012.</w:t>
      </w:r>
    </w:p>
    <w:p w:rsidR="00D1211F" w:rsidRDefault="00ED20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11F" w:rsidRDefault="00D1211F" w:rsidP="00242C83">
      <w:pPr>
        <w:suppressAutoHyphens/>
      </w:pPr>
    </w:p>
    <w:sectPr w:rsidR="00D1211F" w:rsidSect="00242C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3F7" w:rsidRDefault="00EB13F7" w:rsidP="009F0C77">
      <w:r>
        <w:separator/>
      </w:r>
    </w:p>
  </w:endnote>
  <w:endnote w:type="continuationSeparator" w:id="0">
    <w:p w:rsidR="00EB13F7" w:rsidRDefault="00EB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32966A-CB27-478E-BC9B-AFC8D6F3E9F1}"/>
    <w:embedBold r:id="rId2" w:fontKey="{07A41780-604D-4D8D-A5E4-DCC70DCFC7A2}"/>
  </w:font>
  <w:font w:name="Calibri">
    <w:panose1 w:val="020F0502020204030204"/>
    <w:charset w:val="00"/>
    <w:family w:val="swiss"/>
    <w:pitch w:val="variable"/>
    <w:sig w:usb0="E10002FF" w:usb1="4000ACFF" w:usb2="00000009" w:usb3="00000000" w:csb0="0000019F" w:csb1="00000000"/>
    <w:embedRegular r:id="rId3" w:fontKey="{5DD10DAD-50E1-4F88-8FF7-EF288B95118F}"/>
  </w:font>
  <w:font w:name="Cambria">
    <w:panose1 w:val="02040503050406030204"/>
    <w:charset w:val="00"/>
    <w:family w:val="roman"/>
    <w:pitch w:val="variable"/>
    <w:sig w:usb0="E00002FF" w:usb1="400004FF" w:usb2="00000000" w:usb3="00000000" w:csb0="0000019F" w:csb1="00000000"/>
    <w:embedRegular r:id="rId4" w:fontKey="{AA6BB09B-61B0-43A9-88EE-2C8D0DA54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C83" w:rsidRPr="00D1211F" w:rsidRDefault="00242C83" w:rsidP="00D1211F">
    <w:pPr>
      <w:pStyle w:val="Footer"/>
      <w:tabs>
        <w:tab w:val="clear" w:pos="4680"/>
        <w:tab w:val="clear" w:pos="9360"/>
        <w:tab w:val="center" w:pos="2995"/>
      </w:tabs>
      <w:spacing w:before="120"/>
    </w:pPr>
    <w:r>
      <w:t>[4954]</w:t>
    </w:r>
    <w:r>
      <w:tab/>
    </w:r>
    <w:r w:rsidR="00392258">
      <w:fldChar w:fldCharType="begin"/>
    </w:r>
    <w:r w:rsidR="00392258">
      <w:instrText xml:space="preserve"> PAGE  \* MERGEFORMAT </w:instrText>
    </w:r>
    <w:r w:rsidR="00392258">
      <w:fldChar w:fldCharType="separate"/>
    </w:r>
    <w:r w:rsidR="00392258">
      <w:rPr>
        <w:noProof/>
      </w:rPr>
      <w:t>1</w:t>
    </w:r>
    <w:r w:rsidR="003922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3F7" w:rsidRDefault="00EB13F7" w:rsidP="009F0C77">
      <w:r>
        <w:separator/>
      </w:r>
    </w:p>
  </w:footnote>
  <w:footnote w:type="continuationSeparator" w:id="0">
    <w:p w:rsidR="00EB13F7" w:rsidRDefault="00EB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70DG12"/>
    <w:docVar w:name="CoverBillType" w:val="b"/>
    <w:docVar w:name="docpath" w:val="L:\Council\bills\NBD\12170DG12.DOCX"/>
    <w:docVar w:name="dvBillNumber" w:val="4954"/>
    <w:docVar w:name="dvBillNumberPrefix" w:val="H. "/>
    <w:docVar w:name="dvOriginalBody" w:val="House"/>
    <w:docVar w:name="dvSteno" w:val="NBD"/>
    <w:docVar w:name="NameofBody" w:val="h"/>
    <w:docVar w:name="vgroup2" w:val="Council"/>
  </w:docVars>
  <w:rsids>
    <w:rsidRoot w:val="00AF7486"/>
    <w:rsid w:val="00011869"/>
    <w:rsid w:val="000A76B4"/>
    <w:rsid w:val="000E1785"/>
    <w:rsid w:val="000F40FA"/>
    <w:rsid w:val="0010776B"/>
    <w:rsid w:val="00133E66"/>
    <w:rsid w:val="001435A3"/>
    <w:rsid w:val="001D08F2"/>
    <w:rsid w:val="001D525B"/>
    <w:rsid w:val="001D7F4F"/>
    <w:rsid w:val="002321B6"/>
    <w:rsid w:val="00242C83"/>
    <w:rsid w:val="00250967"/>
    <w:rsid w:val="002543C8"/>
    <w:rsid w:val="00284AAE"/>
    <w:rsid w:val="002C44B7"/>
    <w:rsid w:val="002E5912"/>
    <w:rsid w:val="002F6580"/>
    <w:rsid w:val="00325348"/>
    <w:rsid w:val="0032732C"/>
    <w:rsid w:val="00336AD0"/>
    <w:rsid w:val="0037079A"/>
    <w:rsid w:val="00392258"/>
    <w:rsid w:val="003D01E8"/>
    <w:rsid w:val="003E436C"/>
    <w:rsid w:val="003E5288"/>
    <w:rsid w:val="003F6D79"/>
    <w:rsid w:val="0041760A"/>
    <w:rsid w:val="00417C01"/>
    <w:rsid w:val="004809EE"/>
    <w:rsid w:val="004D25E0"/>
    <w:rsid w:val="004E7D54"/>
    <w:rsid w:val="00504945"/>
    <w:rsid w:val="005273C6"/>
    <w:rsid w:val="00530A69"/>
    <w:rsid w:val="00533368"/>
    <w:rsid w:val="00545593"/>
    <w:rsid w:val="00562998"/>
    <w:rsid w:val="00577C6C"/>
    <w:rsid w:val="005C2FE2"/>
    <w:rsid w:val="005E2BC9"/>
    <w:rsid w:val="00605102"/>
    <w:rsid w:val="006215AA"/>
    <w:rsid w:val="006913C9"/>
    <w:rsid w:val="0069470D"/>
    <w:rsid w:val="00734F00"/>
    <w:rsid w:val="007A236E"/>
    <w:rsid w:val="007A70AE"/>
    <w:rsid w:val="008362E8"/>
    <w:rsid w:val="008A1768"/>
    <w:rsid w:val="008F4429"/>
    <w:rsid w:val="0094021A"/>
    <w:rsid w:val="009A014F"/>
    <w:rsid w:val="009C6A0B"/>
    <w:rsid w:val="009F0C77"/>
    <w:rsid w:val="009F4DD1"/>
    <w:rsid w:val="00A41684"/>
    <w:rsid w:val="00A64E80"/>
    <w:rsid w:val="00A72BCD"/>
    <w:rsid w:val="00A741D9"/>
    <w:rsid w:val="00A80F46"/>
    <w:rsid w:val="00A833AB"/>
    <w:rsid w:val="00A9741D"/>
    <w:rsid w:val="00AD4B17"/>
    <w:rsid w:val="00AF7486"/>
    <w:rsid w:val="00B412D4"/>
    <w:rsid w:val="00BE3C22"/>
    <w:rsid w:val="00C0345E"/>
    <w:rsid w:val="00C3483A"/>
    <w:rsid w:val="00C74E9D"/>
    <w:rsid w:val="00C82FD3"/>
    <w:rsid w:val="00C92819"/>
    <w:rsid w:val="00CC6B7B"/>
    <w:rsid w:val="00CD2089"/>
    <w:rsid w:val="00D1211F"/>
    <w:rsid w:val="00D73A67"/>
    <w:rsid w:val="00D970A9"/>
    <w:rsid w:val="00DE24D4"/>
    <w:rsid w:val="00DF174A"/>
    <w:rsid w:val="00DF3845"/>
    <w:rsid w:val="00E0087F"/>
    <w:rsid w:val="00E406EA"/>
    <w:rsid w:val="00E41911"/>
    <w:rsid w:val="00E564FB"/>
    <w:rsid w:val="00E92EEF"/>
    <w:rsid w:val="00EB13F7"/>
    <w:rsid w:val="00ED205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1C2FAE-CA90-43DD-8F3C-B8DCD923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2C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6-12.docx" TargetMode="External"/><Relationship Id="rId3" Type="http://schemas.openxmlformats.org/officeDocument/2006/relationships/settings" Target="settings.xml"/><Relationship Id="rId7" Type="http://schemas.openxmlformats.org/officeDocument/2006/relationships/hyperlink" Target="file:///h:\hj%20archive\2012\03-0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54_2012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07204-2B97-46D5-AA69-19B6956FD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252</Words>
  <Characters>1374</Characters>
  <Application>Microsoft Office Word</Application>
  <DocSecurity>4</DocSecurity>
  <Lines>65</Lines>
  <Paragraphs>23</Paragraphs>
  <ScaleCrop>false</ScaleCrop>
  <Company> </Company>
  <LinksUpToDate>false</LinksUpToDate>
  <CharactersWithSpaces>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4954: Hospitality tax - South Carolina Legislature Online</dc:title>
  <dc:subject/>
  <dc:creator>NikiDowney</dc:creator>
  <cp:keywords/>
  <dc:description/>
  <cp:lastModifiedBy>N Cumfer</cp:lastModifiedBy>
  <cp:revision>2</cp:revision>
  <dcterms:created xsi:type="dcterms:W3CDTF">2014-11-24T14:52:00Z</dcterms:created>
  <dcterms:modified xsi:type="dcterms:W3CDTF">2014-11-24T14:52:00Z</dcterms:modified>
</cp:coreProperties>
</file>