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17B" w:rsidRDefault="008B517B" w:rsidP="008B517B">
      <w:pPr>
        <w:widowControl w:val="0"/>
        <w:jc w:val="center"/>
      </w:pPr>
      <w:bookmarkStart w:id="0" w:name="_GoBack"/>
      <w:bookmarkEnd w:id="0"/>
      <w:r w:rsidRPr="008B517B">
        <w:rPr>
          <w:b/>
        </w:rPr>
        <w:t>South Carolina General Assembly</w:t>
      </w:r>
    </w:p>
    <w:p w:rsidR="008B517B" w:rsidRDefault="008B517B" w:rsidP="008B517B">
      <w:pPr>
        <w:widowControl w:val="0"/>
        <w:jc w:val="center"/>
      </w:pPr>
      <w:r>
        <w:t>119th Session, 2011-2012</w:t>
      </w:r>
    </w:p>
    <w:p w:rsidR="008B517B" w:rsidRDefault="008B517B" w:rsidP="008B517B">
      <w:pPr>
        <w:widowControl w:val="0"/>
        <w:jc w:val="left"/>
      </w:pPr>
    </w:p>
    <w:p w:rsidR="008B517B" w:rsidRDefault="008B517B" w:rsidP="008B517B">
      <w:pPr>
        <w:widowControl w:val="0"/>
        <w:jc w:val="left"/>
        <w:rPr>
          <w:b/>
        </w:rPr>
      </w:pPr>
      <w:r w:rsidRPr="008B517B">
        <w:rPr>
          <w:b/>
        </w:rPr>
        <w:t>H. 4999</w:t>
      </w:r>
    </w:p>
    <w:p w:rsidR="008B517B" w:rsidRDefault="008B517B" w:rsidP="008B517B">
      <w:pPr>
        <w:widowControl w:val="0"/>
        <w:jc w:val="left"/>
        <w:rPr>
          <w:b/>
        </w:rPr>
      </w:pPr>
    </w:p>
    <w:p w:rsidR="008B517B" w:rsidRDefault="008B517B" w:rsidP="008B517B">
      <w:pPr>
        <w:widowControl w:val="0"/>
        <w:jc w:val="left"/>
      </w:pPr>
      <w:r w:rsidRPr="008B517B">
        <w:rPr>
          <w:b/>
        </w:rPr>
        <w:t>STATUS INFORMATION</w:t>
      </w:r>
    </w:p>
    <w:p w:rsidR="008B517B" w:rsidRDefault="008B517B" w:rsidP="008B517B">
      <w:pPr>
        <w:widowControl w:val="0"/>
        <w:jc w:val="left"/>
      </w:pPr>
    </w:p>
    <w:p w:rsidR="008B517B" w:rsidRDefault="008B517B" w:rsidP="008B517B">
      <w:pPr>
        <w:widowControl w:val="0"/>
        <w:jc w:val="left"/>
      </w:pPr>
      <w:r>
        <w:t>General Bill</w:t>
      </w:r>
    </w:p>
    <w:p w:rsidR="008B517B" w:rsidRDefault="007B73E2" w:rsidP="008B517B">
      <w:pPr>
        <w:widowControl w:val="0"/>
        <w:jc w:val="left"/>
      </w:pPr>
      <w:r>
        <w:t>Sponsors: Reps. Stringer, Bingham, Harrell, McCoy, Ballentine, Clemmons, Brannon, Ryan, Bedingfield, Loftis, Owens, Patrick, Parker, Taylor, Hiott, Norman, Bowen, Hearn, Murphy, J.R. Smith, Brady, Nanney, Sottile, Allison, Atwater, Bannister, Chumley, Crosby, Delleney, Erickson, Hamilton, Hardwick, Henderson, Hixon, Limehouse, Long, Lowe, Lucas, Merrill, D.C. Moss, V.S. Moss, Pinson, Pope, Sandifer, Simrill, G.M. Smith, G.R. Smith, Tallon, Willis and Forrester</w:t>
      </w:r>
    </w:p>
    <w:p w:rsidR="008B517B" w:rsidRDefault="008B517B" w:rsidP="008B517B">
      <w:pPr>
        <w:widowControl w:val="0"/>
        <w:jc w:val="left"/>
      </w:pPr>
      <w:r>
        <w:t>Document Path: l:\council\bills\nbd\12187dg12.docx</w:t>
      </w:r>
    </w:p>
    <w:p w:rsidR="008B517B" w:rsidRDefault="008B517B" w:rsidP="008B517B">
      <w:pPr>
        <w:widowControl w:val="0"/>
        <w:jc w:val="left"/>
      </w:pPr>
    </w:p>
    <w:p w:rsidR="008B517B" w:rsidRDefault="008B517B" w:rsidP="008B517B">
      <w:pPr>
        <w:widowControl w:val="0"/>
        <w:jc w:val="left"/>
      </w:pPr>
      <w:r>
        <w:t>Introduced in the House on March 13, 2012</w:t>
      </w:r>
    </w:p>
    <w:p w:rsidR="008B517B" w:rsidRDefault="008B517B" w:rsidP="008B517B">
      <w:pPr>
        <w:widowControl w:val="0"/>
        <w:jc w:val="left"/>
      </w:pPr>
      <w:r>
        <w:t xml:space="preserve">Currently residing in the House Committee on </w:t>
      </w:r>
      <w:r w:rsidRPr="008B517B">
        <w:rPr>
          <w:b/>
        </w:rPr>
        <w:t>Ways and Means</w:t>
      </w:r>
    </w:p>
    <w:p w:rsidR="008B517B" w:rsidRDefault="008B517B" w:rsidP="008B517B">
      <w:pPr>
        <w:widowControl w:val="0"/>
        <w:jc w:val="left"/>
      </w:pPr>
    </w:p>
    <w:p w:rsidR="008B517B" w:rsidRDefault="008B517B" w:rsidP="008B517B">
      <w:pPr>
        <w:widowControl w:val="0"/>
        <w:jc w:val="left"/>
      </w:pPr>
      <w:r>
        <w:t xml:space="preserve">Summary: </w:t>
      </w:r>
      <w:r w:rsidR="00F74187">
        <w:t>Corporate income tax</w:t>
      </w:r>
    </w:p>
    <w:p w:rsidR="008B517B" w:rsidRDefault="008B517B" w:rsidP="008B517B">
      <w:pPr>
        <w:widowControl w:val="0"/>
        <w:jc w:val="left"/>
      </w:pPr>
    </w:p>
    <w:p w:rsidR="008B517B" w:rsidRDefault="008B517B" w:rsidP="008B517B">
      <w:pPr>
        <w:widowControl w:val="0"/>
        <w:jc w:val="left"/>
      </w:pPr>
    </w:p>
    <w:p w:rsidR="008B517B" w:rsidRDefault="008B517B" w:rsidP="008B517B">
      <w:pPr>
        <w:widowControl w:val="0"/>
        <w:tabs>
          <w:tab w:val="center" w:pos="590"/>
          <w:tab w:val="center" w:pos="1440"/>
          <w:tab w:val="left" w:pos="1872"/>
          <w:tab w:val="left" w:pos="9187"/>
        </w:tabs>
        <w:jc w:val="left"/>
      </w:pPr>
      <w:r w:rsidRPr="008B517B">
        <w:rPr>
          <w:b/>
        </w:rPr>
        <w:t>HISTORY OF LEGISLATIVE ACTIONS</w:t>
      </w:r>
    </w:p>
    <w:p w:rsidR="008B517B" w:rsidRDefault="008B517B" w:rsidP="008B517B">
      <w:pPr>
        <w:widowControl w:val="0"/>
        <w:tabs>
          <w:tab w:val="center" w:pos="590"/>
          <w:tab w:val="center" w:pos="1440"/>
          <w:tab w:val="left" w:pos="1872"/>
          <w:tab w:val="left" w:pos="9187"/>
        </w:tabs>
        <w:jc w:val="left"/>
      </w:pPr>
    </w:p>
    <w:p w:rsidR="008B517B" w:rsidRPr="008B517B" w:rsidRDefault="008B517B" w:rsidP="008B517B">
      <w:pPr>
        <w:widowControl w:val="0"/>
        <w:tabs>
          <w:tab w:val="center" w:pos="590"/>
          <w:tab w:val="center" w:pos="1440"/>
          <w:tab w:val="left" w:pos="1872"/>
          <w:tab w:val="left" w:pos="9187"/>
        </w:tabs>
        <w:jc w:val="left"/>
      </w:pPr>
      <w:r w:rsidRPr="008B517B">
        <w:rPr>
          <w:u w:val="single"/>
        </w:rPr>
        <w:tab/>
        <w:t>Date</w:t>
      </w:r>
      <w:r w:rsidRPr="008B517B">
        <w:rPr>
          <w:u w:val="single"/>
        </w:rPr>
        <w:tab/>
        <w:t>Body</w:t>
      </w:r>
      <w:r w:rsidRPr="008B517B">
        <w:rPr>
          <w:u w:val="single"/>
        </w:rPr>
        <w:tab/>
        <w:t>Action Description with journal page number</w:t>
      </w:r>
      <w:r w:rsidRPr="008B517B">
        <w:rPr>
          <w:u w:val="single"/>
        </w:rPr>
        <w:tab/>
      </w:r>
    </w:p>
    <w:p w:rsidR="00405004" w:rsidRDefault="00405004" w:rsidP="00405004">
      <w:pPr>
        <w:widowControl w:val="0"/>
        <w:tabs>
          <w:tab w:val="right" w:pos="1008"/>
          <w:tab w:val="left" w:pos="1152"/>
          <w:tab w:val="left" w:pos="1872"/>
          <w:tab w:val="left" w:pos="9187"/>
        </w:tabs>
        <w:ind w:left="2088" w:hanging="2088"/>
        <w:jc w:val="left"/>
      </w:pPr>
      <w:r>
        <w:tab/>
        <w:t>3/13/2012</w:t>
      </w:r>
      <w:r>
        <w:tab/>
        <w:t>House</w:t>
      </w:r>
      <w:r>
        <w:tab/>
      </w:r>
      <w:r w:rsidRPr="00483A44">
        <w:t>Introduced and read first time (</w:t>
      </w:r>
      <w:hyperlink r:id="rId7" w:history="1">
        <w:r w:rsidRPr="00483A44">
          <w:rPr>
            <w:rStyle w:val="Hyperlink"/>
          </w:rPr>
          <w:t>House Journal</w:t>
        </w:r>
        <w:r w:rsidRPr="00483A44">
          <w:rPr>
            <w:rStyle w:val="Hyperlink"/>
          </w:rPr>
          <w:noBreakHyphen/>
          <w:t>page 11</w:t>
        </w:r>
      </w:hyperlink>
      <w:r w:rsidRPr="00483A44">
        <w:t>)</w:t>
      </w:r>
    </w:p>
    <w:p w:rsidR="00405004" w:rsidRDefault="00405004" w:rsidP="00405004">
      <w:pPr>
        <w:widowControl w:val="0"/>
        <w:tabs>
          <w:tab w:val="right" w:pos="1008"/>
          <w:tab w:val="left" w:pos="1152"/>
          <w:tab w:val="left" w:pos="1872"/>
          <w:tab w:val="left" w:pos="9187"/>
        </w:tabs>
        <w:ind w:left="2088" w:hanging="2088"/>
        <w:jc w:val="left"/>
      </w:pPr>
      <w:r>
        <w:tab/>
        <w:t>3/13/2012</w:t>
      </w:r>
      <w:r>
        <w:tab/>
        <w:t>House</w:t>
      </w:r>
      <w:r>
        <w:tab/>
      </w:r>
      <w:r w:rsidRPr="00483A44">
        <w:t>Referred</w:t>
      </w:r>
      <w:r>
        <w:t xml:space="preserve"> to Committee on </w:t>
      </w:r>
      <w:r w:rsidRPr="00483A44">
        <w:rPr>
          <w:b/>
        </w:rPr>
        <w:t>Ways and Means</w:t>
      </w:r>
      <w:r>
        <w:t xml:space="preserve"> </w:t>
      </w:r>
      <w:r w:rsidRPr="00483A44">
        <w:t>(</w:t>
      </w:r>
      <w:hyperlink r:id="rId8" w:history="1">
        <w:r w:rsidRPr="00483A44">
          <w:rPr>
            <w:rStyle w:val="Hyperlink"/>
          </w:rPr>
          <w:t>House Journal</w:t>
        </w:r>
        <w:r w:rsidRPr="00483A44">
          <w:rPr>
            <w:rStyle w:val="Hyperlink"/>
          </w:rPr>
          <w:noBreakHyphen/>
          <w:t>page 11</w:t>
        </w:r>
      </w:hyperlink>
      <w:r w:rsidRPr="00483A44">
        <w:t>)</w:t>
      </w:r>
    </w:p>
    <w:p w:rsidR="00405004" w:rsidRDefault="00405004" w:rsidP="00405004">
      <w:pPr>
        <w:widowControl w:val="0"/>
        <w:tabs>
          <w:tab w:val="right" w:pos="1008"/>
          <w:tab w:val="left" w:pos="1152"/>
          <w:tab w:val="left" w:pos="1872"/>
          <w:tab w:val="left" w:pos="9187"/>
        </w:tabs>
        <w:ind w:left="2088" w:hanging="2088"/>
        <w:jc w:val="left"/>
      </w:pPr>
      <w:r>
        <w:tab/>
        <w:t>3/13/2012</w:t>
      </w:r>
      <w:r>
        <w:tab/>
        <w:t>House</w:t>
      </w:r>
      <w:r>
        <w:tab/>
      </w:r>
      <w:r w:rsidRPr="00483A44">
        <w:t>Member(s) request name added as sponsor: Forrester</w:t>
      </w:r>
    </w:p>
    <w:p w:rsidR="00405004" w:rsidRDefault="00405004" w:rsidP="00405004">
      <w:pPr>
        <w:widowControl w:val="0"/>
        <w:tabs>
          <w:tab w:val="right" w:pos="1008"/>
          <w:tab w:val="left" w:pos="1152"/>
          <w:tab w:val="left" w:pos="1872"/>
          <w:tab w:val="left" w:pos="9187"/>
        </w:tabs>
        <w:ind w:left="2088" w:hanging="2088"/>
        <w:jc w:val="left"/>
      </w:pPr>
    </w:p>
    <w:p w:rsidR="008B517B" w:rsidRPr="008B517B" w:rsidRDefault="008B517B" w:rsidP="008B517B">
      <w:pPr>
        <w:widowControl w:val="0"/>
        <w:tabs>
          <w:tab w:val="right" w:pos="1008"/>
          <w:tab w:val="left" w:pos="1152"/>
          <w:tab w:val="left" w:pos="1872"/>
          <w:tab w:val="left" w:pos="9187"/>
        </w:tabs>
        <w:ind w:left="2088" w:hanging="2088"/>
        <w:jc w:val="left"/>
      </w:pPr>
    </w:p>
    <w:p w:rsidR="008B517B" w:rsidRDefault="008B517B" w:rsidP="008B517B">
      <w:pPr>
        <w:widowControl w:val="0"/>
        <w:jc w:val="left"/>
      </w:pPr>
      <w:r w:rsidRPr="008B517B">
        <w:rPr>
          <w:b/>
        </w:rPr>
        <w:t>VERSIONS OF THIS BILL</w:t>
      </w:r>
    </w:p>
    <w:p w:rsidR="008B517B" w:rsidRDefault="008B517B" w:rsidP="008B517B">
      <w:pPr>
        <w:widowControl w:val="0"/>
        <w:jc w:val="left"/>
      </w:pPr>
    </w:p>
    <w:p w:rsidR="008B517B" w:rsidRDefault="000915B8" w:rsidP="008B517B">
      <w:pPr>
        <w:widowControl w:val="0"/>
        <w:jc w:val="left"/>
      </w:pPr>
      <w:hyperlink r:id="rId9" w:history="1">
        <w:r w:rsidR="008B517B">
          <w:rPr>
            <w:rStyle w:val="Hyperlink"/>
          </w:rPr>
          <w:t>3/13/2012</w:t>
        </w:r>
      </w:hyperlink>
    </w:p>
    <w:p w:rsidR="008B517B" w:rsidRDefault="008B517B" w:rsidP="008B517B"/>
    <w:p w:rsidR="008B517B" w:rsidRDefault="008B517B" w:rsidP="008B517B">
      <w:pPr>
        <w:sectPr w:rsidR="008B517B" w:rsidSect="008B51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9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828A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5C1A">
        <w:rPr>
          <w:color w:val="000000" w:themeColor="text1"/>
          <w:u w:color="000000" w:themeColor="text1"/>
        </w:rPr>
        <w:t>TO AMEND SECTION 12</w:t>
      </w:r>
      <w:r w:rsidRPr="00FE5C1A">
        <w:rPr>
          <w:color w:val="000000" w:themeColor="text1"/>
          <w:u w:color="000000" w:themeColor="text1"/>
        </w:rPr>
        <w:noBreakHyphen/>
        <w:t>6</w:t>
      </w:r>
      <w:r w:rsidRPr="00FE5C1A">
        <w:rPr>
          <w:color w:val="000000" w:themeColor="text1"/>
          <w:u w:color="000000" w:themeColor="text1"/>
        </w:rPr>
        <w:noBreakHyphen/>
        <w:t>530, CODE OF LAWS OF SOUTH CAROLINA, 1976, RELATING TO THE CORPORATE INCOME TAX, SO AS TO ELIMINATE THE CORPORATE INCOME TAX OVER A FOUR YEAR PERIOD.</w:t>
      </w:r>
    </w:p>
    <w:p w:rsidR="00066933" w:rsidRDefault="00066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933" w:rsidRDefault="00066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933" w:rsidRDefault="00066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C1A">
        <w:rPr>
          <w:color w:val="000000" w:themeColor="text1"/>
          <w:u w:color="000000" w:themeColor="text1"/>
        </w:rPr>
        <w:t>SECTION</w:t>
      </w:r>
      <w:r w:rsidRPr="00FE5C1A">
        <w:rPr>
          <w:color w:val="000000" w:themeColor="text1"/>
          <w:u w:color="000000" w:themeColor="text1"/>
        </w:rPr>
        <w:tab/>
        <w:t>1.</w:t>
      </w:r>
      <w:r w:rsidRPr="00FE5C1A">
        <w:rPr>
          <w:color w:val="000000" w:themeColor="text1"/>
          <w:u w:color="000000" w:themeColor="text1"/>
        </w:rPr>
        <w:tab/>
        <w:t>Section 12</w:t>
      </w:r>
      <w:r w:rsidRPr="00FE5C1A">
        <w:rPr>
          <w:color w:val="000000" w:themeColor="text1"/>
          <w:u w:color="000000" w:themeColor="text1"/>
        </w:rPr>
        <w:noBreakHyphen/>
        <w:t>6</w:t>
      </w:r>
      <w:r w:rsidRPr="00FE5C1A">
        <w:rPr>
          <w:color w:val="000000" w:themeColor="text1"/>
          <w:u w:color="000000" w:themeColor="text1"/>
        </w:rPr>
        <w:noBreakHyphen/>
        <w:t>530 of the 1976 Code is amended to read:</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C1A">
        <w:rPr>
          <w:color w:val="000000" w:themeColor="text1"/>
          <w:u w:color="000000" w:themeColor="text1"/>
        </w:rPr>
        <w:tab/>
        <w:t>“Section 12</w:t>
      </w:r>
      <w:r w:rsidRPr="00FE5C1A">
        <w:rPr>
          <w:color w:val="000000" w:themeColor="text1"/>
          <w:u w:color="000000" w:themeColor="text1"/>
        </w:rPr>
        <w:noBreakHyphen/>
        <w:t>6</w:t>
      </w:r>
      <w:r w:rsidRPr="00FE5C1A">
        <w:rPr>
          <w:color w:val="000000" w:themeColor="text1"/>
          <w:u w:color="000000" w:themeColor="text1"/>
        </w:rPr>
        <w:noBreakHyphen/>
        <w:t>530.</w:t>
      </w:r>
      <w:r w:rsidRPr="00FE5C1A">
        <w:rPr>
          <w:color w:val="000000" w:themeColor="text1"/>
          <w:u w:color="000000" w:themeColor="text1"/>
        </w:rPr>
        <w:tab/>
      </w:r>
      <w:r w:rsidRPr="00FE5C1A">
        <w:rPr>
          <w:color w:val="000000" w:themeColor="text1"/>
          <w:u w:val="single" w:color="000000" w:themeColor="text1"/>
        </w:rPr>
        <w:t>(A)</w:t>
      </w:r>
      <w:r w:rsidRPr="00FE5C1A">
        <w:rPr>
          <w:color w:val="000000" w:themeColor="text1"/>
          <w:u w:color="000000" w:themeColor="text1"/>
        </w:rPr>
        <w:tab/>
        <w:t>An income tax is imposed annually at the rate of five percent on the South Carolina taxable income of every corporation, other than those described in Sections 12</w:t>
      </w:r>
      <w:r w:rsidRPr="00FE5C1A">
        <w:rPr>
          <w:color w:val="000000" w:themeColor="text1"/>
          <w:u w:color="000000" w:themeColor="text1"/>
        </w:rPr>
        <w:noBreakHyphen/>
        <w:t>6</w:t>
      </w:r>
      <w:r w:rsidRPr="00FE5C1A">
        <w:rPr>
          <w:color w:val="000000" w:themeColor="text1"/>
          <w:u w:color="000000" w:themeColor="text1"/>
        </w:rPr>
        <w:noBreakHyphen/>
        <w:t>540 and 12</w:t>
      </w:r>
      <w:r w:rsidRPr="00FE5C1A">
        <w:rPr>
          <w:color w:val="000000" w:themeColor="text1"/>
          <w:u w:color="000000" w:themeColor="text1"/>
        </w:rPr>
        <w:noBreakHyphen/>
        <w:t>6</w:t>
      </w:r>
      <w:r w:rsidRPr="00FE5C1A">
        <w:rPr>
          <w:color w:val="000000" w:themeColor="text1"/>
          <w:u w:color="000000" w:themeColor="text1"/>
        </w:rP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Pr>
          <w:color w:val="000000" w:themeColor="text1"/>
          <w:u w:color="000000" w:themeColor="text1"/>
        </w:rPr>
        <w:t>‘</w:t>
      </w:r>
      <w:r w:rsidRPr="00FE5C1A">
        <w:rPr>
          <w:color w:val="000000" w:themeColor="text1"/>
          <w:u w:color="000000" w:themeColor="text1"/>
        </w:rPr>
        <w:t>transacting</w:t>
      </w:r>
      <w:r>
        <w:rPr>
          <w:color w:val="000000" w:themeColor="text1"/>
          <w:u w:color="000000" w:themeColor="text1"/>
        </w:rPr>
        <w:t>’</w:t>
      </w:r>
      <w:r w:rsidRPr="00FE5C1A">
        <w:rPr>
          <w:color w:val="000000" w:themeColor="text1"/>
          <w:u w:color="000000" w:themeColor="text1"/>
        </w:rPr>
        <w:t xml:space="preserve">, </w:t>
      </w:r>
      <w:r>
        <w:rPr>
          <w:color w:val="000000" w:themeColor="text1"/>
          <w:u w:color="000000" w:themeColor="text1"/>
        </w:rPr>
        <w:t>‘</w:t>
      </w:r>
      <w:r w:rsidRPr="00FE5C1A">
        <w:rPr>
          <w:color w:val="000000" w:themeColor="text1"/>
          <w:u w:color="000000" w:themeColor="text1"/>
        </w:rPr>
        <w:t>conducting</w:t>
      </w:r>
      <w:r>
        <w:rPr>
          <w:color w:val="000000" w:themeColor="text1"/>
          <w:u w:color="000000" w:themeColor="text1"/>
        </w:rPr>
        <w:t>’</w:t>
      </w:r>
      <w:r w:rsidRPr="00FE5C1A">
        <w:rPr>
          <w:color w:val="000000" w:themeColor="text1"/>
          <w:u w:color="000000" w:themeColor="text1"/>
        </w:rPr>
        <w:t xml:space="preserve">, and </w:t>
      </w:r>
      <w:r>
        <w:rPr>
          <w:color w:val="000000" w:themeColor="text1"/>
          <w:u w:color="000000" w:themeColor="text1"/>
        </w:rPr>
        <w:t>‘</w:t>
      </w:r>
      <w:r w:rsidRPr="00FE5C1A">
        <w:rPr>
          <w:color w:val="000000" w:themeColor="text1"/>
          <w:u w:color="000000" w:themeColor="text1"/>
        </w:rPr>
        <w:t>doing business</w:t>
      </w:r>
      <w:r>
        <w:rPr>
          <w:color w:val="000000" w:themeColor="text1"/>
          <w:u w:color="000000" w:themeColor="text1"/>
        </w:rPr>
        <w:t>’</w:t>
      </w:r>
      <w:r w:rsidRPr="00FE5C1A">
        <w:rPr>
          <w:color w:val="000000" w:themeColor="text1"/>
          <w:u w:color="000000" w:themeColor="text1"/>
        </w:rPr>
        <w:t xml:space="preserve"> include transacting or engaging in any activity for the purpose of financial profit or gain.</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FE5C1A">
        <w:rPr>
          <w:color w:val="000000" w:themeColor="text1"/>
          <w:u w:val="single" w:color="000000" w:themeColor="text1"/>
        </w:rPr>
        <w:t>(B)</w:t>
      </w:r>
      <w:r w:rsidRPr="00A828AA">
        <w:rPr>
          <w:color w:val="000000" w:themeColor="text1"/>
          <w:u w:color="000000" w:themeColor="text1"/>
        </w:rPr>
        <w:tab/>
      </w:r>
      <w:r w:rsidRPr="00FE5C1A">
        <w:rPr>
          <w:color w:val="000000" w:themeColor="text1"/>
          <w:u w:val="single" w:color="000000" w:themeColor="text1"/>
        </w:rPr>
        <w:t>Notwithstanding subsection (A),</w:t>
      </w:r>
      <w:r w:rsidR="005978CE">
        <w:rPr>
          <w:color w:val="000000" w:themeColor="text1"/>
          <w:u w:val="single" w:color="000000" w:themeColor="text1"/>
        </w:rPr>
        <w:t xml:space="preserve"> t</w:t>
      </w:r>
      <w:r w:rsidRPr="00FE5C1A">
        <w:rPr>
          <w:color w:val="000000" w:themeColor="text1"/>
          <w:u w:val="single" w:color="000000" w:themeColor="text1"/>
        </w:rPr>
        <w:t xml:space="preserve">he rate of the income tax imposed pursuant to this section </w:t>
      </w:r>
      <w:r w:rsidR="005978CE">
        <w:rPr>
          <w:color w:val="000000" w:themeColor="text1"/>
          <w:u w:val="single" w:color="000000" w:themeColor="text1"/>
        </w:rPr>
        <w:t>equals</w:t>
      </w:r>
      <w:r w:rsidRPr="00FE5C1A">
        <w:rPr>
          <w:color w:val="000000" w:themeColor="text1"/>
          <w:u w:val="single" w:color="000000" w:themeColor="text1"/>
        </w:rPr>
        <w:t xml:space="preserve">: </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Taxable Year Beginning in</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 xml:space="preserve">Rate of Tax </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2012</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3.75 percent</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2013</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2.5 percent</w:t>
      </w:r>
    </w:p>
    <w:p w:rsidR="00A828AA" w:rsidRPr="00FE5C1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2014</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1.25 percent</w:t>
      </w:r>
    </w:p>
    <w:p w:rsidR="00A828AA" w:rsidRPr="00A828AA"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8AA">
        <w:rPr>
          <w:color w:val="000000" w:themeColor="text1"/>
          <w:u w:color="000000" w:themeColor="text1"/>
        </w:rPr>
        <w:tab/>
      </w:r>
      <w:r w:rsidRPr="00FE5C1A">
        <w:rPr>
          <w:color w:val="000000" w:themeColor="text1"/>
          <w:u w:val="single" w:color="000000" w:themeColor="text1"/>
        </w:rPr>
        <w:t>(C)</w:t>
      </w:r>
      <w:r w:rsidRPr="00A828AA">
        <w:rPr>
          <w:color w:val="000000" w:themeColor="text1"/>
          <w:u w:color="000000" w:themeColor="text1"/>
        </w:rPr>
        <w:tab/>
      </w:r>
      <w:r w:rsidRPr="00FE5C1A">
        <w:rPr>
          <w:color w:val="000000" w:themeColor="text1"/>
          <w:u w:val="single" w:color="000000" w:themeColor="text1"/>
        </w:rPr>
        <w:t>This section is repealed for all tax years beginning after 2014.</w:t>
      </w:r>
      <w:r>
        <w:rPr>
          <w:color w:val="000000" w:themeColor="text1"/>
          <w:u w:color="000000" w:themeColor="text1"/>
        </w:rPr>
        <w:t>”</w:t>
      </w:r>
    </w:p>
    <w:p w:rsidR="00A828AA" w:rsidRPr="00B37433"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A828AA" w:rsidP="00A82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5C1A">
        <w:rPr>
          <w:color w:val="000000" w:themeColor="text1"/>
          <w:u w:color="000000" w:themeColor="text1"/>
        </w:rPr>
        <w:t>SECTION</w:t>
      </w:r>
      <w:r w:rsidRPr="00FE5C1A">
        <w:rPr>
          <w:color w:val="000000" w:themeColor="text1"/>
          <w:u w:color="000000" w:themeColor="text1"/>
        </w:rPr>
        <w:tab/>
        <w:t>2</w:t>
      </w:r>
      <w:r w:rsidR="00066933">
        <w:t>.</w:t>
      </w:r>
      <w:r w:rsidR="00066933">
        <w:tab/>
        <w:t>This act takes effect upon approval by the Governor.</w:t>
      </w:r>
    </w:p>
    <w:p w:rsidR="00D527C6" w:rsidRDefault="0010776B" w:rsidP="0011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7C6" w:rsidRDefault="00D527C6" w:rsidP="008B517B">
      <w:pPr>
        <w:suppressAutoHyphens/>
      </w:pPr>
    </w:p>
    <w:sectPr w:rsidR="00D527C6" w:rsidSect="008B51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933" w:rsidRDefault="00066933" w:rsidP="009F0C77">
      <w:r>
        <w:separator/>
      </w:r>
    </w:p>
  </w:endnote>
  <w:endnote w:type="continuationSeparator" w:id="0">
    <w:p w:rsidR="00066933" w:rsidRDefault="00066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C1F39-914E-4064-8B72-368490CB1BD8}"/>
    <w:embedBold r:id="rId2" w:fontKey="{937F9649-061B-494D-85D3-4BE9C4C3A7C0}"/>
  </w:font>
  <w:font w:name="Calibri">
    <w:panose1 w:val="020F0502020204030204"/>
    <w:charset w:val="00"/>
    <w:family w:val="swiss"/>
    <w:pitch w:val="variable"/>
    <w:sig w:usb0="E10002FF" w:usb1="4000ACFF" w:usb2="00000009" w:usb3="00000000" w:csb0="0000019F" w:csb1="00000000"/>
    <w:embedRegular r:id="rId3" w:fontKey="{FC48EFE1-FEBC-4C10-9FB7-0D76977576FE}"/>
  </w:font>
  <w:font w:name="Cambria">
    <w:panose1 w:val="02040503050406030204"/>
    <w:charset w:val="00"/>
    <w:family w:val="roman"/>
    <w:pitch w:val="variable"/>
    <w:sig w:usb0="E00002FF" w:usb1="400004FF" w:usb2="00000000" w:usb3="00000000" w:csb0="0000019F" w:csb1="00000000"/>
    <w:embedRegular r:id="rId4" w:fontKey="{D20D265B-486D-496C-9E0F-47097EF14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17B" w:rsidRPr="00D527C6" w:rsidRDefault="008B517B" w:rsidP="00D527C6">
    <w:pPr>
      <w:pStyle w:val="Footer"/>
      <w:tabs>
        <w:tab w:val="clear" w:pos="4680"/>
        <w:tab w:val="clear" w:pos="9360"/>
        <w:tab w:val="center" w:pos="2995"/>
      </w:tabs>
      <w:spacing w:before="120"/>
    </w:pPr>
    <w:r>
      <w:t>[4999]</w:t>
    </w:r>
    <w:r>
      <w:tab/>
    </w:r>
    <w:r w:rsidR="000915B8">
      <w:fldChar w:fldCharType="begin"/>
    </w:r>
    <w:r w:rsidR="000915B8">
      <w:instrText xml:space="preserve"> PAGE  \* MERGEFORMAT </w:instrText>
    </w:r>
    <w:r w:rsidR="000915B8">
      <w:fldChar w:fldCharType="separate"/>
    </w:r>
    <w:r w:rsidR="000915B8">
      <w:rPr>
        <w:noProof/>
      </w:rPr>
      <w:t>1</w:t>
    </w:r>
    <w:r w:rsidR="000915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933" w:rsidRDefault="00066933" w:rsidP="009F0C77">
      <w:r>
        <w:separator/>
      </w:r>
    </w:p>
  </w:footnote>
  <w:footnote w:type="continuationSeparator" w:id="0">
    <w:p w:rsidR="00066933" w:rsidRDefault="00066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87DG12"/>
    <w:docVar w:name="CoverBillType" w:val="b"/>
    <w:docVar w:name="docpath" w:val="L:\Council\bills\NBD\12187DG12.DOCX"/>
    <w:docVar w:name="dvBillNumber" w:val="4999"/>
    <w:docVar w:name="dvBillNumberPrefix" w:val="H. "/>
    <w:docVar w:name="dvOriginalBody" w:val="House"/>
    <w:docVar w:name="dvSteno" w:val="NBD"/>
    <w:docVar w:name="NameofBody" w:val="h"/>
    <w:docVar w:name="vgroup2" w:val="Council"/>
  </w:docVars>
  <w:rsids>
    <w:rsidRoot w:val="00511DA4"/>
    <w:rsid w:val="00011869"/>
    <w:rsid w:val="00024A7D"/>
    <w:rsid w:val="00066933"/>
    <w:rsid w:val="000915B8"/>
    <w:rsid w:val="000A671F"/>
    <w:rsid w:val="000E1785"/>
    <w:rsid w:val="000F40FA"/>
    <w:rsid w:val="0010776B"/>
    <w:rsid w:val="001166C0"/>
    <w:rsid w:val="00130B08"/>
    <w:rsid w:val="00133E66"/>
    <w:rsid w:val="001435A3"/>
    <w:rsid w:val="001D08F2"/>
    <w:rsid w:val="001D525B"/>
    <w:rsid w:val="001D7F4F"/>
    <w:rsid w:val="00202C06"/>
    <w:rsid w:val="002321B6"/>
    <w:rsid w:val="00233217"/>
    <w:rsid w:val="00250967"/>
    <w:rsid w:val="002543C8"/>
    <w:rsid w:val="00284AAE"/>
    <w:rsid w:val="002E5912"/>
    <w:rsid w:val="00325348"/>
    <w:rsid w:val="0032732C"/>
    <w:rsid w:val="00336AD0"/>
    <w:rsid w:val="0037079A"/>
    <w:rsid w:val="003D01E8"/>
    <w:rsid w:val="003E5288"/>
    <w:rsid w:val="003F6D79"/>
    <w:rsid w:val="00405004"/>
    <w:rsid w:val="0041760A"/>
    <w:rsid w:val="00417C01"/>
    <w:rsid w:val="004809EE"/>
    <w:rsid w:val="004C4B55"/>
    <w:rsid w:val="004E7D54"/>
    <w:rsid w:val="00511DA4"/>
    <w:rsid w:val="005273C6"/>
    <w:rsid w:val="00530A69"/>
    <w:rsid w:val="00540E4D"/>
    <w:rsid w:val="00545593"/>
    <w:rsid w:val="0057039A"/>
    <w:rsid w:val="00577C6C"/>
    <w:rsid w:val="005978CE"/>
    <w:rsid w:val="005C2FE2"/>
    <w:rsid w:val="005E2BC9"/>
    <w:rsid w:val="00605102"/>
    <w:rsid w:val="006215AA"/>
    <w:rsid w:val="006913C9"/>
    <w:rsid w:val="0069470D"/>
    <w:rsid w:val="00700F0B"/>
    <w:rsid w:val="00704C89"/>
    <w:rsid w:val="00734F00"/>
    <w:rsid w:val="0075008A"/>
    <w:rsid w:val="007A70AE"/>
    <w:rsid w:val="007B73E2"/>
    <w:rsid w:val="008362E8"/>
    <w:rsid w:val="008A1768"/>
    <w:rsid w:val="008B517B"/>
    <w:rsid w:val="008F10B1"/>
    <w:rsid w:val="008F4429"/>
    <w:rsid w:val="0094021A"/>
    <w:rsid w:val="00965CA8"/>
    <w:rsid w:val="009C6A0B"/>
    <w:rsid w:val="009D61A7"/>
    <w:rsid w:val="009F0C77"/>
    <w:rsid w:val="009F4DD1"/>
    <w:rsid w:val="00A328F0"/>
    <w:rsid w:val="00A41684"/>
    <w:rsid w:val="00A64E80"/>
    <w:rsid w:val="00A72BCD"/>
    <w:rsid w:val="00A741D9"/>
    <w:rsid w:val="00A828AA"/>
    <w:rsid w:val="00A833AB"/>
    <w:rsid w:val="00A9741D"/>
    <w:rsid w:val="00AD4B17"/>
    <w:rsid w:val="00B37433"/>
    <w:rsid w:val="00B412D4"/>
    <w:rsid w:val="00B6122A"/>
    <w:rsid w:val="00BB2EF2"/>
    <w:rsid w:val="00BE3C22"/>
    <w:rsid w:val="00BF0E42"/>
    <w:rsid w:val="00C0345E"/>
    <w:rsid w:val="00C3483A"/>
    <w:rsid w:val="00C74E9D"/>
    <w:rsid w:val="00C82FD3"/>
    <w:rsid w:val="00C92819"/>
    <w:rsid w:val="00CC6B7B"/>
    <w:rsid w:val="00CD2089"/>
    <w:rsid w:val="00D527C6"/>
    <w:rsid w:val="00D73A67"/>
    <w:rsid w:val="00D970A9"/>
    <w:rsid w:val="00DA3AE1"/>
    <w:rsid w:val="00DF3845"/>
    <w:rsid w:val="00E41911"/>
    <w:rsid w:val="00E92EEF"/>
    <w:rsid w:val="00E93208"/>
    <w:rsid w:val="00F24442"/>
    <w:rsid w:val="00F40FB8"/>
    <w:rsid w:val="00F50AE3"/>
    <w:rsid w:val="00F67CF1"/>
    <w:rsid w:val="00F7418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0F155D-B577-41A0-ABA5-6C70C777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5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3-12.docx" TargetMode="External"/><Relationship Id="rId3" Type="http://schemas.openxmlformats.org/officeDocument/2006/relationships/settings" Target="settings.xml"/><Relationship Id="rId7" Type="http://schemas.openxmlformats.org/officeDocument/2006/relationships/hyperlink" Target="file:///h:\hj%20archive\2012\03-1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99_2012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D3330-7C04-4FD3-969A-4BD28BA6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357</Words>
  <Characters>2029</Characters>
  <Application>Microsoft Office Word</Application>
  <DocSecurity>4</DocSecurity>
  <Lines>77</Lines>
  <Paragraphs>30</Paragraphs>
  <ScaleCrop>false</ScaleCrop>
  <Company> </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4999: Corporate income tax - South Carolina Legislature Online</dc:title>
  <dc:subject/>
  <dc:creator>NikiDowney</dc:creator>
  <cp:keywords/>
  <dc:description/>
  <cp:lastModifiedBy>N Cumfer</cp:lastModifiedBy>
  <cp:revision>2</cp:revision>
  <cp:lastPrinted>2012-03-05T21:15:00Z</cp:lastPrinted>
  <dcterms:created xsi:type="dcterms:W3CDTF">2014-11-24T14:53:00Z</dcterms:created>
  <dcterms:modified xsi:type="dcterms:W3CDTF">2014-11-24T14:53:00Z</dcterms:modified>
</cp:coreProperties>
</file>