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951" w:rsidRDefault="00B86951" w:rsidP="00B86951">
      <w:pPr>
        <w:widowControl w:val="0"/>
        <w:jc w:val="center"/>
      </w:pPr>
      <w:bookmarkStart w:id="0" w:name="_GoBack"/>
      <w:bookmarkEnd w:id="0"/>
      <w:r w:rsidRPr="00B86951">
        <w:rPr>
          <w:b/>
        </w:rPr>
        <w:t>South Carolina General Assembly</w:t>
      </w:r>
    </w:p>
    <w:p w:rsidR="00B86951" w:rsidRDefault="00B86951" w:rsidP="00B86951">
      <w:pPr>
        <w:widowControl w:val="0"/>
        <w:jc w:val="center"/>
      </w:pPr>
      <w:r>
        <w:t>119th Session, 2011-2012</w:t>
      </w:r>
    </w:p>
    <w:p w:rsidR="00B86951" w:rsidRDefault="00B86951" w:rsidP="00B86951">
      <w:pPr>
        <w:widowControl w:val="0"/>
        <w:jc w:val="left"/>
      </w:pPr>
    </w:p>
    <w:p w:rsidR="00B86951" w:rsidRDefault="00B86951" w:rsidP="00B86951">
      <w:pPr>
        <w:widowControl w:val="0"/>
        <w:jc w:val="left"/>
        <w:rPr>
          <w:b/>
        </w:rPr>
      </w:pPr>
      <w:r w:rsidRPr="00B86951">
        <w:rPr>
          <w:b/>
        </w:rPr>
        <w:t>H. 5188</w:t>
      </w:r>
    </w:p>
    <w:p w:rsidR="00B86951" w:rsidRDefault="00B86951" w:rsidP="00B86951">
      <w:pPr>
        <w:widowControl w:val="0"/>
        <w:jc w:val="left"/>
        <w:rPr>
          <w:b/>
        </w:rPr>
      </w:pPr>
    </w:p>
    <w:p w:rsidR="00B86951" w:rsidRDefault="00B86951" w:rsidP="00B86951">
      <w:pPr>
        <w:widowControl w:val="0"/>
        <w:jc w:val="left"/>
      </w:pPr>
      <w:r w:rsidRPr="00B86951">
        <w:rPr>
          <w:b/>
        </w:rPr>
        <w:t>STATUS INFORMATION</w:t>
      </w:r>
    </w:p>
    <w:p w:rsidR="00B86951" w:rsidRDefault="00B86951" w:rsidP="00B86951">
      <w:pPr>
        <w:widowControl w:val="0"/>
        <w:jc w:val="left"/>
      </w:pPr>
    </w:p>
    <w:p w:rsidR="00B86951" w:rsidRDefault="00B86951" w:rsidP="00B86951">
      <w:pPr>
        <w:widowControl w:val="0"/>
        <w:jc w:val="left"/>
      </w:pPr>
      <w:r>
        <w:t>General Bill</w:t>
      </w:r>
    </w:p>
    <w:p w:rsidR="00B86951" w:rsidRDefault="00B86951" w:rsidP="00B86951">
      <w:pPr>
        <w:widowControl w:val="0"/>
        <w:jc w:val="left"/>
      </w:pPr>
      <w:r>
        <w:t>Sponsors: Rep. H.B. Brown</w:t>
      </w:r>
    </w:p>
    <w:p w:rsidR="00B86951" w:rsidRDefault="00B86951" w:rsidP="00B86951">
      <w:pPr>
        <w:widowControl w:val="0"/>
        <w:jc w:val="left"/>
      </w:pPr>
      <w:r>
        <w:t>Document Path: l:\council\bills\ggs\22373zw12.docx</w:t>
      </w:r>
    </w:p>
    <w:p w:rsidR="00B86951" w:rsidRDefault="00B86951" w:rsidP="00B86951">
      <w:pPr>
        <w:widowControl w:val="0"/>
        <w:jc w:val="left"/>
      </w:pPr>
    </w:p>
    <w:p w:rsidR="00B86951" w:rsidRDefault="00B86951" w:rsidP="00B86951">
      <w:pPr>
        <w:widowControl w:val="0"/>
        <w:jc w:val="left"/>
      </w:pPr>
      <w:r>
        <w:t>Introduced in the House on May 1, 2012</w:t>
      </w:r>
    </w:p>
    <w:p w:rsidR="00B86951" w:rsidRDefault="00B86951" w:rsidP="00B86951">
      <w:pPr>
        <w:widowControl w:val="0"/>
        <w:jc w:val="left"/>
      </w:pPr>
      <w:r>
        <w:t xml:space="preserve">Currently residing in the House Committee on </w:t>
      </w:r>
      <w:r w:rsidRPr="00B86951">
        <w:rPr>
          <w:b/>
        </w:rPr>
        <w:t>Judiciary</w:t>
      </w:r>
    </w:p>
    <w:p w:rsidR="00B86951" w:rsidRDefault="00B86951" w:rsidP="00B86951">
      <w:pPr>
        <w:widowControl w:val="0"/>
        <w:jc w:val="left"/>
      </w:pPr>
    </w:p>
    <w:p w:rsidR="00B86951" w:rsidRDefault="00B86951" w:rsidP="00B86951">
      <w:pPr>
        <w:widowControl w:val="0"/>
        <w:jc w:val="left"/>
      </w:pPr>
      <w:r>
        <w:t xml:space="preserve">Summary: </w:t>
      </w:r>
      <w:r w:rsidR="00776B83">
        <w:t>Lobbyist</w:t>
      </w:r>
    </w:p>
    <w:p w:rsidR="00B86951" w:rsidRDefault="00B86951" w:rsidP="00B86951">
      <w:pPr>
        <w:widowControl w:val="0"/>
        <w:jc w:val="left"/>
      </w:pPr>
    </w:p>
    <w:p w:rsidR="00B86951" w:rsidRDefault="00B86951" w:rsidP="00B86951">
      <w:pPr>
        <w:widowControl w:val="0"/>
        <w:jc w:val="left"/>
      </w:pPr>
    </w:p>
    <w:p w:rsidR="00B86951" w:rsidRDefault="00B86951" w:rsidP="00B86951">
      <w:pPr>
        <w:widowControl w:val="0"/>
        <w:tabs>
          <w:tab w:val="center" w:pos="590"/>
          <w:tab w:val="center" w:pos="1440"/>
          <w:tab w:val="left" w:pos="1872"/>
          <w:tab w:val="left" w:pos="9187"/>
        </w:tabs>
        <w:jc w:val="left"/>
      </w:pPr>
      <w:r w:rsidRPr="00B86951">
        <w:rPr>
          <w:b/>
        </w:rPr>
        <w:t>HISTORY OF LEGISLATIVE ACTIONS</w:t>
      </w:r>
    </w:p>
    <w:p w:rsidR="00B86951" w:rsidRDefault="00B86951" w:rsidP="00B86951">
      <w:pPr>
        <w:widowControl w:val="0"/>
        <w:tabs>
          <w:tab w:val="center" w:pos="590"/>
          <w:tab w:val="center" w:pos="1440"/>
          <w:tab w:val="left" w:pos="1872"/>
          <w:tab w:val="left" w:pos="9187"/>
        </w:tabs>
        <w:jc w:val="left"/>
      </w:pPr>
    </w:p>
    <w:p w:rsidR="00B86951" w:rsidRPr="00B86951" w:rsidRDefault="00B86951" w:rsidP="00B86951">
      <w:pPr>
        <w:widowControl w:val="0"/>
        <w:tabs>
          <w:tab w:val="center" w:pos="590"/>
          <w:tab w:val="center" w:pos="1440"/>
          <w:tab w:val="left" w:pos="1872"/>
          <w:tab w:val="left" w:pos="9187"/>
        </w:tabs>
        <w:jc w:val="left"/>
      </w:pPr>
      <w:r w:rsidRPr="00B86951">
        <w:rPr>
          <w:u w:val="single"/>
        </w:rPr>
        <w:tab/>
        <w:t>Date</w:t>
      </w:r>
      <w:r w:rsidRPr="00B86951">
        <w:rPr>
          <w:u w:val="single"/>
        </w:rPr>
        <w:tab/>
        <w:t>Body</w:t>
      </w:r>
      <w:r w:rsidRPr="00B86951">
        <w:rPr>
          <w:u w:val="single"/>
        </w:rPr>
        <w:tab/>
        <w:t>Action Description with journal page number</w:t>
      </w:r>
      <w:r w:rsidRPr="00B86951">
        <w:rPr>
          <w:u w:val="single"/>
        </w:rPr>
        <w:tab/>
      </w:r>
    </w:p>
    <w:p w:rsidR="002A15E3" w:rsidRDefault="002A15E3" w:rsidP="002A15E3">
      <w:pPr>
        <w:widowControl w:val="0"/>
        <w:tabs>
          <w:tab w:val="right" w:pos="1008"/>
          <w:tab w:val="left" w:pos="1152"/>
          <w:tab w:val="left" w:pos="1872"/>
          <w:tab w:val="left" w:pos="9187"/>
        </w:tabs>
        <w:ind w:left="2088" w:hanging="2088"/>
        <w:jc w:val="left"/>
      </w:pPr>
      <w:r>
        <w:tab/>
        <w:t>5/1/2012</w:t>
      </w:r>
      <w:r>
        <w:tab/>
        <w:t>House</w:t>
      </w:r>
      <w:r>
        <w:tab/>
      </w:r>
      <w:r w:rsidRPr="009C797B">
        <w:t>Introduced and read first time (</w:t>
      </w:r>
      <w:hyperlink r:id="rId7" w:history="1">
        <w:r w:rsidRPr="009C797B">
          <w:rPr>
            <w:rStyle w:val="Hyperlink"/>
          </w:rPr>
          <w:t>House Journal</w:t>
        </w:r>
        <w:r w:rsidRPr="009C797B">
          <w:rPr>
            <w:rStyle w:val="Hyperlink"/>
          </w:rPr>
          <w:noBreakHyphen/>
          <w:t>page 4</w:t>
        </w:r>
      </w:hyperlink>
      <w:r w:rsidRPr="009C797B">
        <w:t>)</w:t>
      </w:r>
    </w:p>
    <w:p w:rsidR="002A15E3" w:rsidRDefault="002A15E3" w:rsidP="002A15E3">
      <w:pPr>
        <w:widowControl w:val="0"/>
        <w:tabs>
          <w:tab w:val="right" w:pos="1008"/>
          <w:tab w:val="left" w:pos="1152"/>
          <w:tab w:val="left" w:pos="1872"/>
          <w:tab w:val="left" w:pos="9187"/>
        </w:tabs>
        <w:ind w:left="2088" w:hanging="2088"/>
        <w:jc w:val="left"/>
      </w:pPr>
      <w:r>
        <w:tab/>
        <w:t>5/1/2012</w:t>
      </w:r>
      <w:r>
        <w:tab/>
        <w:t>House</w:t>
      </w:r>
      <w:r>
        <w:tab/>
      </w:r>
      <w:r w:rsidRPr="009C797B">
        <w:t>Ref</w:t>
      </w:r>
      <w:r>
        <w:t xml:space="preserve">erred to Committee on </w:t>
      </w:r>
      <w:r w:rsidRPr="009C797B">
        <w:rPr>
          <w:b/>
        </w:rPr>
        <w:t>Judiciary</w:t>
      </w:r>
      <w:r>
        <w:t xml:space="preserve"> </w:t>
      </w:r>
      <w:r w:rsidRPr="009C797B">
        <w:t>(</w:t>
      </w:r>
      <w:hyperlink r:id="rId8" w:history="1">
        <w:r w:rsidRPr="009C797B">
          <w:rPr>
            <w:rStyle w:val="Hyperlink"/>
          </w:rPr>
          <w:t>House Journal</w:t>
        </w:r>
        <w:r w:rsidRPr="009C797B">
          <w:rPr>
            <w:rStyle w:val="Hyperlink"/>
          </w:rPr>
          <w:noBreakHyphen/>
          <w:t>page 4</w:t>
        </w:r>
      </w:hyperlink>
      <w:r w:rsidRPr="009C797B">
        <w:t>)</w:t>
      </w:r>
    </w:p>
    <w:p w:rsidR="002A15E3" w:rsidRDefault="002A15E3" w:rsidP="002A15E3">
      <w:pPr>
        <w:widowControl w:val="0"/>
        <w:tabs>
          <w:tab w:val="right" w:pos="1008"/>
          <w:tab w:val="left" w:pos="1152"/>
          <w:tab w:val="left" w:pos="1872"/>
          <w:tab w:val="left" w:pos="9187"/>
        </w:tabs>
        <w:ind w:left="2088" w:hanging="2088"/>
        <w:jc w:val="left"/>
      </w:pPr>
    </w:p>
    <w:p w:rsidR="00B86951" w:rsidRPr="00B86951" w:rsidRDefault="00B86951" w:rsidP="00B86951">
      <w:pPr>
        <w:widowControl w:val="0"/>
        <w:tabs>
          <w:tab w:val="right" w:pos="1008"/>
          <w:tab w:val="left" w:pos="1152"/>
          <w:tab w:val="left" w:pos="1872"/>
          <w:tab w:val="left" w:pos="9187"/>
        </w:tabs>
        <w:ind w:left="2088" w:hanging="2088"/>
        <w:jc w:val="left"/>
      </w:pPr>
    </w:p>
    <w:p w:rsidR="00B86951" w:rsidRDefault="00B86951" w:rsidP="00B86951">
      <w:pPr>
        <w:widowControl w:val="0"/>
        <w:jc w:val="left"/>
      </w:pPr>
      <w:r w:rsidRPr="00B86951">
        <w:rPr>
          <w:b/>
        </w:rPr>
        <w:t>VERSIONS OF THIS BILL</w:t>
      </w:r>
    </w:p>
    <w:p w:rsidR="00B86951" w:rsidRDefault="00B86951" w:rsidP="00B86951">
      <w:pPr>
        <w:widowControl w:val="0"/>
        <w:jc w:val="left"/>
      </w:pPr>
    </w:p>
    <w:p w:rsidR="00B86951" w:rsidRDefault="00374378" w:rsidP="00B86951">
      <w:pPr>
        <w:widowControl w:val="0"/>
        <w:jc w:val="left"/>
      </w:pPr>
      <w:hyperlink r:id="rId9" w:history="1">
        <w:r w:rsidR="00B86951">
          <w:rPr>
            <w:rStyle w:val="Hyperlink"/>
          </w:rPr>
          <w:t>5/1/2012</w:t>
        </w:r>
      </w:hyperlink>
    </w:p>
    <w:p w:rsidR="00B86951" w:rsidRDefault="00B86951" w:rsidP="00B86951"/>
    <w:p w:rsidR="00B86951" w:rsidRDefault="00B86951" w:rsidP="00B86951">
      <w:pPr>
        <w:sectPr w:rsidR="00B86951" w:rsidSect="00B8695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77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43C"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w:t>
      </w:r>
      <w:r w:rsidR="000C148B">
        <w:noBreakHyphen/>
      </w:r>
      <w:r>
        <w:t>17</w:t>
      </w:r>
      <w:r w:rsidR="000C148B">
        <w:noBreakHyphen/>
      </w:r>
      <w:r>
        <w:t>90, CODE OF LAWS OF SOUTH CAROLINA, 1976, RELATING TO ACTS PROHIBITED OF LOBBYISTS</w:t>
      </w:r>
      <w:r w:rsidR="000C148B" w:rsidRPr="000C148B">
        <w:t>’</w:t>
      </w:r>
      <w:r>
        <w:t xml:space="preserve"> PRINCIPALS AND EXCEPTIONS, SO AS TO DELETE THE EXCEPTION THAT ALLOWS LOBBYISTS</w:t>
      </w:r>
      <w:r w:rsidR="000C148B" w:rsidRPr="000C148B">
        <w:t>’</w:t>
      </w:r>
      <w:r>
        <w:t xml:space="preserve"> PRINCIPALS TO EXTEND, AND MEMBERS OF THE GENERAL ASSEMBLY TO ACCEPT, INVITATIONS TO ATTEND CERTAIN ORGANIZATIONS</w:t>
      </w:r>
      <w:r w:rsidR="000C148B" w:rsidRPr="000C148B">
        <w:t>’</w:t>
      </w:r>
      <w:r>
        <w:t xml:space="preserve"> REGIONAL AND NATIONAL CONVENTIONS AND CONFERENCES.</w:t>
      </w:r>
    </w:p>
    <w:p w:rsidR="008877C4" w:rsidRDefault="00887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77C4" w:rsidRDefault="00887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7C4" w:rsidRDefault="00887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43C"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rsidR="000C148B">
        <w:noBreakHyphen/>
      </w:r>
      <w:r>
        <w:t>17</w:t>
      </w:r>
      <w:r w:rsidR="000C148B">
        <w:noBreakHyphen/>
      </w:r>
      <w:r>
        <w:t>90(A) of the 1976 Code is amended to read:</w:t>
      </w:r>
    </w:p>
    <w:p w:rsidR="00A6743C"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5A33C3">
        <w:t xml:space="preserve">Except as otherwise provided </w:t>
      </w:r>
      <w:r w:rsidRPr="00A6743C">
        <w:rPr>
          <w:strike/>
        </w:rPr>
        <w:t>under</w:t>
      </w:r>
      <w:r w:rsidRPr="00A6743C">
        <w:rPr>
          <w:u w:val="single"/>
        </w:rPr>
        <w:t>pursuant to</w:t>
      </w:r>
      <w:r w:rsidRPr="005A33C3">
        <w:t xml:space="preserve"> Section 2</w:t>
      </w:r>
      <w:r w:rsidR="000C148B">
        <w:noBreakHyphen/>
      </w:r>
      <w:r w:rsidRPr="005A33C3">
        <w:t>17</w:t>
      </w:r>
      <w:r w:rsidR="000C148B">
        <w:noBreakHyphen/>
      </w:r>
      <w:r w:rsidRPr="005A33C3">
        <w:t xml:space="preserve">100, </w:t>
      </w:r>
      <w:r w:rsidRPr="00A6743C">
        <w:rPr>
          <w:strike/>
        </w:rPr>
        <w:t>no</w:t>
      </w:r>
      <w:r>
        <w:rPr>
          <w:u w:val="single"/>
        </w:rPr>
        <w:t>a</w:t>
      </w:r>
      <w:r w:rsidRPr="005A33C3">
        <w:t xml:space="preserve"> lobbyist</w:t>
      </w:r>
      <w:r w:rsidR="000C148B" w:rsidRPr="000C148B">
        <w:t>’</w:t>
      </w:r>
      <w:r w:rsidRPr="005A33C3">
        <w:t xml:space="preserve">s principal may </w:t>
      </w:r>
      <w:r>
        <w:rPr>
          <w:u w:val="single"/>
        </w:rPr>
        <w:t>not</w:t>
      </w:r>
      <w:r>
        <w:t xml:space="preserve"> </w:t>
      </w:r>
      <w:r w:rsidRPr="005A33C3">
        <w:t xml:space="preserve">offer, solicit, facilitate, or provide to a public official or public employee, and </w:t>
      </w:r>
      <w:r w:rsidRPr="00A6743C">
        <w:rPr>
          <w:strike/>
        </w:rPr>
        <w:t>no</w:t>
      </w:r>
      <w:r>
        <w:rPr>
          <w:u w:val="single"/>
        </w:rPr>
        <w:t>a</w:t>
      </w:r>
      <w:r w:rsidRPr="005A33C3">
        <w:t xml:space="preserve"> public official or public employee may </w:t>
      </w:r>
      <w:r>
        <w:rPr>
          <w:u w:val="single"/>
        </w:rPr>
        <w:t>not</w:t>
      </w:r>
      <w:r>
        <w:t xml:space="preserve"> </w:t>
      </w:r>
      <w:r w:rsidRPr="005A33C3">
        <w:t>accept lodging, transportation, entertainment, food, meals, beverages, or an invitation to a function paid for by a lobbyist</w:t>
      </w:r>
      <w:r w:rsidR="000C148B" w:rsidRPr="000C148B">
        <w:t>’</w:t>
      </w:r>
      <w:r w:rsidRPr="005A33C3">
        <w:t xml:space="preserve">s principal, except </w:t>
      </w:r>
      <w:r w:rsidRPr="00A6743C">
        <w:rPr>
          <w:strike/>
        </w:rPr>
        <w:t>for</w:t>
      </w:r>
      <w:r w:rsidRPr="005A33C3">
        <w:t xml:space="preserve">: </w:t>
      </w: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3C3">
        <w:tab/>
      </w:r>
      <w:r w:rsidRPr="005A33C3">
        <w:tab/>
        <w:t>(1)</w:t>
      </w:r>
      <w:r>
        <w:tab/>
      </w:r>
      <w:r w:rsidRPr="005A33C3">
        <w:t xml:space="preserve">as to members of the General Assembly, a function to which a member of the General Assembly is invited if the entire membership of the House, the Senate, or the General Assembly is invited, or one of the committees, subcommittees, joint committees, legislative caucuses or their committees or subcommittees, or county legislative </w:t>
      </w:r>
      <w:r w:rsidRPr="005A33C3">
        <w:lastRenderedPageBreak/>
        <w:t>delegations of the General Assembly of which the legislator is a member is invited.  However, the Speaker of the House and Speaker Pro Tempore of the House may be included in an invitation to one of the above groups</w:t>
      </w:r>
      <w:r w:rsidRPr="00461F81">
        <w:rPr>
          <w:strike/>
        </w:rPr>
        <w:t>.  I</w:t>
      </w:r>
      <w:r w:rsidRPr="000C148B">
        <w:rPr>
          <w:strike/>
        </w:rPr>
        <w:t>n addition, invitations may be extended and accepted when the invitation is extended to all members in attendance at</w:t>
      </w:r>
      <w:r w:rsidR="000C148B" w:rsidRPr="000C148B">
        <w:rPr>
          <w:strike/>
        </w:rPr>
        <w:t xml:space="preserve"> </w:t>
      </w:r>
      <w:r w:rsidRPr="000C148B">
        <w:rPr>
          <w:strike/>
        </w:rPr>
        <w:t>(a)</w:t>
      </w:r>
      <w:r w:rsidR="000C148B" w:rsidRPr="000C148B">
        <w:rPr>
          <w:strike/>
        </w:rPr>
        <w:t xml:space="preserve"> </w:t>
      </w:r>
      <w:r w:rsidRPr="000C148B">
        <w:rPr>
          <w:strike/>
        </w:rPr>
        <w:t>national and regional conventions and conferences of organizations for which the General Assembly pays annual dues as a membership requirement and</w:t>
      </w:r>
      <w:r w:rsidR="000C148B" w:rsidRPr="000C148B">
        <w:rPr>
          <w:strike/>
        </w:rPr>
        <w:t xml:space="preserve"> </w:t>
      </w:r>
      <w:r w:rsidRPr="000C148B">
        <w:rPr>
          <w:strike/>
        </w:rPr>
        <w:tab/>
        <w:t>(b)</w:t>
      </w:r>
      <w:r w:rsidR="000C148B" w:rsidRPr="000C148B">
        <w:rPr>
          <w:strike/>
        </w:rPr>
        <w:t xml:space="preserve"> </w:t>
      </w:r>
      <w:r w:rsidRPr="000C148B">
        <w:rPr>
          <w:strike/>
        </w:rPr>
        <w:t>American Legislative Exchange Council conventions and conferences</w:t>
      </w:r>
      <w:r w:rsidRPr="000C148B">
        <w:t>;</w:t>
      </w: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3C3">
        <w:tab/>
      </w:r>
      <w:r w:rsidRPr="005A33C3">
        <w:tab/>
        <w:t>(2)</w:t>
      </w:r>
      <w:r>
        <w:tab/>
      </w:r>
      <w:r w:rsidRPr="005A33C3">
        <w:t xml:space="preserve">as to a public official of a state agency, board, or commission, a function to which an official of a state agency, board, or commission is invited if the entire board or commission of which the public official is a member is invited; </w:t>
      </w: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3C3">
        <w:tab/>
      </w:r>
      <w:r w:rsidRPr="005A33C3">
        <w:tab/>
        <w:t>(3)</w:t>
      </w:r>
      <w:r>
        <w:tab/>
      </w:r>
      <w:r w:rsidRPr="005A33C3">
        <w:t xml:space="preserve">as to public employees, except for public employees of </w:t>
      </w:r>
      <w:r w:rsidRPr="00A6743C">
        <w:rPr>
          <w:strike/>
        </w:rPr>
        <w:t>any</w:t>
      </w:r>
      <w:r>
        <w:rPr>
          <w:u w:val="single"/>
        </w:rPr>
        <w:t>a</w:t>
      </w:r>
      <w:r w:rsidRPr="005A33C3">
        <w:t xml:space="preserve"> statewide constitutional officer, a function to which a public employee is invited if a public official of the agency or department by which the public employee is employed also is invited under another provision of this section; </w:t>
      </w: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3C3">
        <w:tab/>
      </w:r>
      <w:r w:rsidRPr="005A33C3">
        <w:tab/>
        <w:t xml:space="preserve">(4) as to public employees of </w:t>
      </w:r>
      <w:r w:rsidRPr="00A6743C">
        <w:rPr>
          <w:strike/>
        </w:rPr>
        <w:t>any</w:t>
      </w:r>
      <w:r>
        <w:rPr>
          <w:u w:val="single"/>
        </w:rPr>
        <w:t>a</w:t>
      </w:r>
      <w:r w:rsidRPr="005A33C3">
        <w:t xml:space="preserve"> statewide constitutional officer, a function to which all statewide constitutional officers are invited; </w:t>
      </w: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3C3">
        <w:tab/>
      </w:r>
      <w:r w:rsidRPr="005A33C3">
        <w:tab/>
        <w:t xml:space="preserve">(5) as to statewide constitutional officers, a function to which a statewide constitutional officer is invited; </w:t>
      </w: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3C3">
        <w:tab/>
      </w:r>
      <w:r w:rsidRPr="005A33C3">
        <w:tab/>
        <w:t xml:space="preserve">(6) as to public officials or public employees, activities reasonably and directly related to state or local economic development efforts.  However, the public official or public employee first must obtain prior written approval from: </w:t>
      </w: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3C3">
        <w:tab/>
      </w:r>
      <w:r w:rsidRPr="005A33C3">
        <w:tab/>
      </w:r>
      <w:r w:rsidRPr="005A33C3">
        <w:tab/>
        <w:t>(a)</w:t>
      </w:r>
      <w:r>
        <w:tab/>
      </w:r>
      <w:r w:rsidRPr="005A33C3">
        <w:t xml:space="preserve">the Governor, in the case of any of his employees or of any public officials of any state agencies or any of their employees </w:t>
      </w:r>
      <w:r w:rsidRPr="000C148B">
        <w:rPr>
          <w:strike/>
        </w:rPr>
        <w:t>which</w:t>
      </w:r>
      <w:r w:rsidR="000C148B">
        <w:rPr>
          <w:u w:val="single"/>
        </w:rPr>
        <w:t>that</w:t>
      </w:r>
      <w:r w:rsidRPr="005A33C3">
        <w:t xml:space="preserve"> are not listed in a subitem below; </w:t>
      </w: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3C3">
        <w:tab/>
      </w:r>
      <w:r w:rsidRPr="005A33C3">
        <w:tab/>
      </w:r>
      <w:r w:rsidRPr="005A33C3">
        <w:tab/>
        <w:t xml:space="preserve">(b) </w:t>
      </w:r>
      <w:r w:rsidRPr="000C148B">
        <w:rPr>
          <w:strike/>
        </w:rPr>
        <w:t>any</w:t>
      </w:r>
      <w:r w:rsidR="000C148B">
        <w:rPr>
          <w:u w:val="single"/>
        </w:rPr>
        <w:t>a</w:t>
      </w:r>
      <w:r w:rsidRPr="005A33C3">
        <w:t xml:space="preserve"> statewide constitutional officer, in the case of himself or any of his employees; </w:t>
      </w: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3C3">
        <w:tab/>
      </w:r>
      <w:r w:rsidRPr="005A33C3">
        <w:tab/>
      </w:r>
      <w:r w:rsidRPr="005A33C3">
        <w:tab/>
        <w:t xml:space="preserve">(c) the President Pro Tempore of the Senate, in the case of any member of the Senate or its employees;  or </w:t>
      </w: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3C3">
        <w:tab/>
      </w:r>
      <w:r w:rsidRPr="005A33C3">
        <w:tab/>
      </w:r>
      <w:r w:rsidRPr="005A33C3">
        <w:tab/>
        <w:t xml:space="preserve">(d) the Speaker of the House, in the case of a member of the House of Representatives or its employees. </w:t>
      </w: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3C3">
        <w:tab/>
      </w:r>
      <w:r w:rsidRPr="005A33C3">
        <w:tab/>
        <w:t>(7) as to cabinet officers, a function to which al</w:t>
      </w:r>
      <w:r w:rsidR="000C148B">
        <w:t>l cabinet officers are invited.”</w:t>
      </w:r>
    </w:p>
    <w:p w:rsidR="00A6743C"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43C"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80F73" w:rsidRDefault="000C14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0F73" w:rsidRDefault="00280F73" w:rsidP="00B86951">
      <w:pPr>
        <w:suppressAutoHyphens/>
      </w:pPr>
    </w:p>
    <w:sectPr w:rsidR="00280F73" w:rsidSect="00B869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43C" w:rsidRDefault="00A6743C" w:rsidP="009F0C77">
      <w:r>
        <w:separator/>
      </w:r>
    </w:p>
  </w:endnote>
  <w:endnote w:type="continuationSeparator" w:id="0">
    <w:p w:rsidR="00A6743C" w:rsidRDefault="00A674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55CA29-263F-4F79-84C1-80DA56FB9545}"/>
    <w:embedBold r:id="rId2" w:fontKey="{5F81DEE3-3364-4162-9BAF-6E7339C33A50}"/>
  </w:font>
  <w:font w:name="Calibri">
    <w:panose1 w:val="020F0502020204030204"/>
    <w:charset w:val="00"/>
    <w:family w:val="swiss"/>
    <w:pitch w:val="variable"/>
    <w:sig w:usb0="E10002FF" w:usb1="4000ACFF" w:usb2="00000009" w:usb3="00000000" w:csb0="0000019F" w:csb1="00000000"/>
    <w:embedRegular r:id="rId3" w:fontKey="{EFE24208-A08A-454D-B863-372EBA287BE3}"/>
  </w:font>
  <w:font w:name="Tahoma">
    <w:panose1 w:val="020B0604030504040204"/>
    <w:charset w:val="00"/>
    <w:family w:val="swiss"/>
    <w:pitch w:val="variable"/>
    <w:sig w:usb0="21002A87" w:usb1="80000000" w:usb2="00000008" w:usb3="00000000" w:csb0="000101FF" w:csb1="00000000"/>
    <w:embedRegular r:id="rId4" w:fontKey="{4408250A-C694-4A4C-BCD9-4E731C5472B7}"/>
  </w:font>
  <w:font w:name="Cambria">
    <w:panose1 w:val="02040503050406030204"/>
    <w:charset w:val="00"/>
    <w:family w:val="roman"/>
    <w:pitch w:val="variable"/>
    <w:sig w:usb0="E00002FF" w:usb1="400004FF" w:usb2="00000000" w:usb3="00000000" w:csb0="0000019F" w:csb1="00000000"/>
    <w:embedRegular r:id="rId5" w:fontKey="{F8E421A6-A2F3-4E63-9540-18A2C7D42E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951" w:rsidRPr="00280F73" w:rsidRDefault="00B86951" w:rsidP="00280F73">
    <w:pPr>
      <w:pStyle w:val="Footer"/>
      <w:tabs>
        <w:tab w:val="clear" w:pos="4680"/>
        <w:tab w:val="clear" w:pos="9360"/>
        <w:tab w:val="center" w:pos="2995"/>
      </w:tabs>
      <w:spacing w:before="120"/>
    </w:pPr>
    <w:r>
      <w:t>[5188]</w:t>
    </w:r>
    <w:r>
      <w:tab/>
    </w:r>
    <w:r w:rsidR="00374378">
      <w:fldChar w:fldCharType="begin"/>
    </w:r>
    <w:r w:rsidR="00374378">
      <w:instrText xml:space="preserve"> PAGE  \* MERGEFORMAT </w:instrText>
    </w:r>
    <w:r w:rsidR="00374378">
      <w:fldChar w:fldCharType="separate"/>
    </w:r>
    <w:r w:rsidR="00374378">
      <w:rPr>
        <w:noProof/>
      </w:rPr>
      <w:t>1</w:t>
    </w:r>
    <w:r w:rsidR="003743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43C" w:rsidRDefault="00A6743C" w:rsidP="009F0C77">
      <w:r>
        <w:separator/>
      </w:r>
    </w:p>
  </w:footnote>
  <w:footnote w:type="continuationSeparator" w:id="0">
    <w:p w:rsidR="00A6743C" w:rsidRDefault="00A674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73ZW12"/>
    <w:docVar w:name="CoverBillType" w:val="b"/>
    <w:docVar w:name="docpath" w:val="L:\Council\bills\GGS\22373ZW12.DOCX"/>
    <w:docVar w:name="dvBillNumber" w:val="5188"/>
    <w:docVar w:name="dvBillNumberPrefix" w:val="H. "/>
    <w:docVar w:name="dvOriginalBody" w:val="House"/>
    <w:docVar w:name="dvSteno" w:val="GGS"/>
    <w:docVar w:name="NameofBody" w:val="h"/>
    <w:docVar w:name="vgroup2" w:val="Council"/>
  </w:docVars>
  <w:rsids>
    <w:rsidRoot w:val="000A6FD3"/>
    <w:rsid w:val="00011869"/>
    <w:rsid w:val="00063F73"/>
    <w:rsid w:val="000A6FD3"/>
    <w:rsid w:val="000C148B"/>
    <w:rsid w:val="000E1785"/>
    <w:rsid w:val="000F40FA"/>
    <w:rsid w:val="001070F5"/>
    <w:rsid w:val="0010776B"/>
    <w:rsid w:val="001333C9"/>
    <w:rsid w:val="00133E66"/>
    <w:rsid w:val="001435A3"/>
    <w:rsid w:val="001D08F2"/>
    <w:rsid w:val="001D525B"/>
    <w:rsid w:val="001D7F4F"/>
    <w:rsid w:val="002321B6"/>
    <w:rsid w:val="00250967"/>
    <w:rsid w:val="002543C8"/>
    <w:rsid w:val="00280F73"/>
    <w:rsid w:val="00284AAE"/>
    <w:rsid w:val="002A15E3"/>
    <w:rsid w:val="002D01B2"/>
    <w:rsid w:val="002E5912"/>
    <w:rsid w:val="00325348"/>
    <w:rsid w:val="0032732C"/>
    <w:rsid w:val="00336AD0"/>
    <w:rsid w:val="0037079A"/>
    <w:rsid w:val="00374378"/>
    <w:rsid w:val="003D01E8"/>
    <w:rsid w:val="003E5288"/>
    <w:rsid w:val="003F6D79"/>
    <w:rsid w:val="0041760A"/>
    <w:rsid w:val="00417C01"/>
    <w:rsid w:val="00461F81"/>
    <w:rsid w:val="004809EE"/>
    <w:rsid w:val="004E7D54"/>
    <w:rsid w:val="004F4217"/>
    <w:rsid w:val="005273C6"/>
    <w:rsid w:val="00530A69"/>
    <w:rsid w:val="00545593"/>
    <w:rsid w:val="00577C6C"/>
    <w:rsid w:val="005C2FE2"/>
    <w:rsid w:val="005E2BC9"/>
    <w:rsid w:val="00605102"/>
    <w:rsid w:val="00613BFC"/>
    <w:rsid w:val="006215AA"/>
    <w:rsid w:val="006768A0"/>
    <w:rsid w:val="006913C9"/>
    <w:rsid w:val="0069470D"/>
    <w:rsid w:val="00734F00"/>
    <w:rsid w:val="00776B83"/>
    <w:rsid w:val="0079354F"/>
    <w:rsid w:val="007A4793"/>
    <w:rsid w:val="007A70AE"/>
    <w:rsid w:val="007B0222"/>
    <w:rsid w:val="008362E8"/>
    <w:rsid w:val="008877C4"/>
    <w:rsid w:val="008A1768"/>
    <w:rsid w:val="008F4429"/>
    <w:rsid w:val="0094021A"/>
    <w:rsid w:val="00941301"/>
    <w:rsid w:val="009C6A0B"/>
    <w:rsid w:val="009F0C77"/>
    <w:rsid w:val="009F4DD1"/>
    <w:rsid w:val="00A41684"/>
    <w:rsid w:val="00A56891"/>
    <w:rsid w:val="00A64E80"/>
    <w:rsid w:val="00A6743C"/>
    <w:rsid w:val="00A72BCD"/>
    <w:rsid w:val="00A741D9"/>
    <w:rsid w:val="00A833AB"/>
    <w:rsid w:val="00A8472B"/>
    <w:rsid w:val="00A9741D"/>
    <w:rsid w:val="00AD4B17"/>
    <w:rsid w:val="00B412D4"/>
    <w:rsid w:val="00B62FDE"/>
    <w:rsid w:val="00B86951"/>
    <w:rsid w:val="00BE3C22"/>
    <w:rsid w:val="00C0345E"/>
    <w:rsid w:val="00C3483A"/>
    <w:rsid w:val="00C74E9D"/>
    <w:rsid w:val="00C82FD3"/>
    <w:rsid w:val="00C92819"/>
    <w:rsid w:val="00CC6B7B"/>
    <w:rsid w:val="00CD2089"/>
    <w:rsid w:val="00D533D4"/>
    <w:rsid w:val="00D73A67"/>
    <w:rsid w:val="00D970A9"/>
    <w:rsid w:val="00DF3845"/>
    <w:rsid w:val="00E41911"/>
    <w:rsid w:val="00E45940"/>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DA82947-0604-49EC-BBDC-57BC93611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148B"/>
    <w:rPr>
      <w:rFonts w:ascii="Tahoma" w:hAnsi="Tahoma" w:cs="Tahoma"/>
      <w:sz w:val="16"/>
      <w:szCs w:val="16"/>
    </w:rPr>
  </w:style>
  <w:style w:type="character" w:customStyle="1" w:styleId="BalloonTextChar">
    <w:name w:val="Balloon Text Char"/>
    <w:basedOn w:val="DefaultParagraphFont"/>
    <w:link w:val="BalloonText"/>
    <w:uiPriority w:val="99"/>
    <w:semiHidden/>
    <w:rsid w:val="000C148B"/>
    <w:rPr>
      <w:rFonts w:ascii="Tahoma" w:eastAsia="Times New Roman" w:hAnsi="Tahoma" w:cs="Tahoma"/>
      <w:sz w:val="16"/>
      <w:szCs w:val="16"/>
    </w:rPr>
  </w:style>
  <w:style w:type="character" w:styleId="Hyperlink">
    <w:name w:val="Hyperlink"/>
    <w:basedOn w:val="DefaultParagraphFont"/>
    <w:uiPriority w:val="99"/>
    <w:unhideWhenUsed/>
    <w:rsid w:val="00B869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5-01-12.docx" TargetMode="External"/><Relationship Id="rId3" Type="http://schemas.openxmlformats.org/officeDocument/2006/relationships/settings" Target="settings.xml"/><Relationship Id="rId7" Type="http://schemas.openxmlformats.org/officeDocument/2006/relationships/hyperlink" Target="file:///h:\hj%20archive\2012\05-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188_2012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D6351-A9EB-443A-B40B-1162E9D2A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628</Words>
  <Characters>3337</Characters>
  <Application>Microsoft Office Word</Application>
  <DocSecurity>4</DocSecurity>
  <Lines>107</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5188: Lobbyist - South Carolina Legislature Online</dc:title>
  <dc:subject/>
  <dc:creator>GloriaShackelford</dc:creator>
  <cp:keywords/>
  <dc:description/>
  <cp:lastModifiedBy>N Cumfer</cp:lastModifiedBy>
  <cp:revision>2</cp:revision>
  <cp:lastPrinted>2012-04-26T18:42:00Z</cp:lastPrinted>
  <dcterms:created xsi:type="dcterms:W3CDTF">2014-11-24T14:58:00Z</dcterms:created>
  <dcterms:modified xsi:type="dcterms:W3CDTF">2014-11-24T14:58:00Z</dcterms:modified>
</cp:coreProperties>
</file>