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25D" w:rsidRDefault="0032325D" w:rsidP="0032325D">
      <w:pPr>
        <w:widowControl w:val="0"/>
        <w:jc w:val="center"/>
      </w:pPr>
      <w:bookmarkStart w:id="0" w:name="_GoBack"/>
      <w:bookmarkEnd w:id="0"/>
      <w:r w:rsidRPr="0032325D">
        <w:rPr>
          <w:b/>
        </w:rPr>
        <w:t>South Carolina General Assembly</w:t>
      </w:r>
    </w:p>
    <w:p w:rsidR="0032325D" w:rsidRDefault="0032325D" w:rsidP="0032325D">
      <w:pPr>
        <w:widowControl w:val="0"/>
        <w:jc w:val="center"/>
      </w:pPr>
      <w:r>
        <w:t>119th Session, 2011-2012</w:t>
      </w:r>
    </w:p>
    <w:p w:rsidR="0032325D" w:rsidRDefault="0032325D" w:rsidP="0032325D">
      <w:pPr>
        <w:widowControl w:val="0"/>
      </w:pPr>
    </w:p>
    <w:p w:rsidR="0032325D" w:rsidRDefault="0032325D" w:rsidP="0032325D">
      <w:pPr>
        <w:widowControl w:val="0"/>
        <w:rPr>
          <w:b/>
        </w:rPr>
      </w:pPr>
      <w:r w:rsidRPr="0032325D">
        <w:rPr>
          <w:b/>
        </w:rPr>
        <w:t>S.</w:t>
      </w:r>
      <w:r>
        <w:rPr>
          <w:b/>
        </w:rPr>
        <w:t xml:space="preserve"> </w:t>
      </w:r>
      <w:r w:rsidRPr="0032325D">
        <w:rPr>
          <w:b/>
        </w:rPr>
        <w:t>954</w:t>
      </w:r>
    </w:p>
    <w:p w:rsidR="0032325D" w:rsidRDefault="0032325D" w:rsidP="0032325D">
      <w:pPr>
        <w:widowControl w:val="0"/>
        <w:rPr>
          <w:b/>
        </w:rPr>
      </w:pPr>
    </w:p>
    <w:p w:rsidR="0032325D" w:rsidRDefault="0032325D" w:rsidP="0032325D">
      <w:pPr>
        <w:widowControl w:val="0"/>
      </w:pPr>
      <w:r w:rsidRPr="0032325D">
        <w:rPr>
          <w:b/>
        </w:rPr>
        <w:t>STATUS INFORMATION</w:t>
      </w:r>
    </w:p>
    <w:p w:rsidR="0032325D" w:rsidRDefault="0032325D" w:rsidP="0032325D">
      <w:pPr>
        <w:widowControl w:val="0"/>
      </w:pPr>
    </w:p>
    <w:p w:rsidR="0032325D" w:rsidRDefault="0032325D" w:rsidP="0032325D">
      <w:pPr>
        <w:widowControl w:val="0"/>
      </w:pPr>
      <w:r>
        <w:t>General Bill</w:t>
      </w:r>
    </w:p>
    <w:p w:rsidR="0032325D" w:rsidRDefault="0032325D" w:rsidP="0032325D">
      <w:pPr>
        <w:widowControl w:val="0"/>
      </w:pPr>
      <w:r>
        <w:t>Sponsors: Senators S. Martin, Rose, Cleary, Bright, Lourie, Campsen, Courson, Malloy, Bryant, Fair, Nicholson, Land, Peeler, Sheheen, Anderson, Verdin, Hayes, Davis, Massey, Shoopman, Gregory and Thomas</w:t>
      </w:r>
    </w:p>
    <w:p w:rsidR="0032325D" w:rsidRDefault="0032325D" w:rsidP="0032325D">
      <w:pPr>
        <w:widowControl w:val="0"/>
      </w:pPr>
      <w:r>
        <w:t>Document Path: l:\s-res\srm\013taxi.rem.srm.docx</w:t>
      </w:r>
    </w:p>
    <w:p w:rsidR="0032325D" w:rsidRDefault="0032325D" w:rsidP="0032325D">
      <w:pPr>
        <w:widowControl w:val="0"/>
      </w:pPr>
    </w:p>
    <w:p w:rsidR="0032325D" w:rsidRDefault="0032325D" w:rsidP="0032325D">
      <w:pPr>
        <w:widowControl w:val="0"/>
      </w:pPr>
      <w:r>
        <w:t>Introduced in the Senate on June 2, 2011</w:t>
      </w:r>
    </w:p>
    <w:p w:rsidR="0032325D" w:rsidRDefault="0032325D" w:rsidP="0032325D">
      <w:pPr>
        <w:widowControl w:val="0"/>
      </w:pPr>
      <w:r>
        <w:t xml:space="preserve">Currently residing in the Senate Committee on </w:t>
      </w:r>
      <w:r w:rsidRPr="0032325D">
        <w:rPr>
          <w:b/>
        </w:rPr>
        <w:t>Finance</w:t>
      </w:r>
    </w:p>
    <w:p w:rsidR="0032325D" w:rsidRDefault="0032325D" w:rsidP="0032325D">
      <w:pPr>
        <w:widowControl w:val="0"/>
      </w:pPr>
    </w:p>
    <w:p w:rsidR="0032325D" w:rsidRDefault="0032325D" w:rsidP="0032325D">
      <w:pPr>
        <w:widowControl w:val="0"/>
      </w:pPr>
      <w:r>
        <w:t xml:space="preserve">Summary: </w:t>
      </w:r>
      <w:r w:rsidR="00A71845">
        <w:t>Legislative Bills</w:t>
      </w:r>
    </w:p>
    <w:p w:rsidR="0032325D" w:rsidRDefault="0032325D" w:rsidP="0032325D">
      <w:pPr>
        <w:widowControl w:val="0"/>
      </w:pPr>
    </w:p>
    <w:p w:rsidR="0032325D" w:rsidRDefault="0032325D" w:rsidP="0032325D">
      <w:pPr>
        <w:widowControl w:val="0"/>
      </w:pPr>
    </w:p>
    <w:p w:rsidR="0032325D" w:rsidRDefault="0032325D" w:rsidP="0032325D">
      <w:pPr>
        <w:widowControl w:val="0"/>
        <w:tabs>
          <w:tab w:val="center" w:pos="590"/>
          <w:tab w:val="center" w:pos="1440"/>
          <w:tab w:val="left" w:pos="1872"/>
          <w:tab w:val="left" w:pos="9187"/>
        </w:tabs>
      </w:pPr>
      <w:r w:rsidRPr="0032325D">
        <w:rPr>
          <w:b/>
        </w:rPr>
        <w:t>HISTORY OF LEGISLATIVE ACTIONS</w:t>
      </w:r>
    </w:p>
    <w:p w:rsidR="0032325D" w:rsidRDefault="0032325D" w:rsidP="0032325D">
      <w:pPr>
        <w:widowControl w:val="0"/>
        <w:tabs>
          <w:tab w:val="center" w:pos="590"/>
          <w:tab w:val="center" w:pos="1440"/>
          <w:tab w:val="left" w:pos="1872"/>
          <w:tab w:val="left" w:pos="9187"/>
        </w:tabs>
      </w:pPr>
    </w:p>
    <w:p w:rsidR="0032325D" w:rsidRPr="0032325D" w:rsidRDefault="0032325D" w:rsidP="0032325D">
      <w:pPr>
        <w:widowControl w:val="0"/>
        <w:tabs>
          <w:tab w:val="center" w:pos="590"/>
          <w:tab w:val="center" w:pos="1440"/>
          <w:tab w:val="left" w:pos="1872"/>
          <w:tab w:val="left" w:pos="9187"/>
        </w:tabs>
      </w:pPr>
      <w:r w:rsidRPr="0032325D">
        <w:rPr>
          <w:u w:val="single"/>
        </w:rPr>
        <w:tab/>
        <w:t>Date</w:t>
      </w:r>
      <w:r w:rsidRPr="0032325D">
        <w:rPr>
          <w:u w:val="single"/>
        </w:rPr>
        <w:tab/>
        <w:t>Body</w:t>
      </w:r>
      <w:r w:rsidRPr="0032325D">
        <w:rPr>
          <w:u w:val="single"/>
        </w:rPr>
        <w:tab/>
        <w:t>Action Description with journal page number</w:t>
      </w:r>
      <w:r w:rsidRPr="0032325D">
        <w:rPr>
          <w:u w:val="single"/>
        </w:rPr>
        <w:tab/>
      </w:r>
    </w:p>
    <w:p w:rsidR="00323420" w:rsidRDefault="00323420" w:rsidP="00323420">
      <w:pPr>
        <w:widowControl w:val="0"/>
        <w:tabs>
          <w:tab w:val="right" w:pos="1008"/>
          <w:tab w:val="left" w:pos="1152"/>
          <w:tab w:val="left" w:pos="1872"/>
          <w:tab w:val="left" w:pos="9187"/>
        </w:tabs>
        <w:ind w:left="2088" w:hanging="2088"/>
      </w:pPr>
      <w:r>
        <w:tab/>
        <w:t>6/2/2011</w:t>
      </w:r>
      <w:r>
        <w:tab/>
        <w:t>Senate</w:t>
      </w:r>
      <w:r>
        <w:tab/>
      </w:r>
      <w:r w:rsidRPr="0016635D">
        <w:t>Introduced and read first time (</w:t>
      </w:r>
      <w:hyperlink r:id="rId7" w:history="1">
        <w:r w:rsidRPr="0016635D">
          <w:rPr>
            <w:rStyle w:val="Hyperlink"/>
          </w:rPr>
          <w:t>Senate Journal</w:t>
        </w:r>
        <w:r w:rsidRPr="0016635D">
          <w:rPr>
            <w:rStyle w:val="Hyperlink"/>
          </w:rPr>
          <w:noBreakHyphen/>
          <w:t>page 3</w:t>
        </w:r>
      </w:hyperlink>
      <w:r w:rsidRPr="0016635D">
        <w:t>)</w:t>
      </w:r>
    </w:p>
    <w:p w:rsidR="00323420" w:rsidRDefault="00323420" w:rsidP="00323420">
      <w:pPr>
        <w:widowControl w:val="0"/>
        <w:tabs>
          <w:tab w:val="right" w:pos="1008"/>
          <w:tab w:val="left" w:pos="1152"/>
          <w:tab w:val="left" w:pos="1872"/>
          <w:tab w:val="left" w:pos="9187"/>
        </w:tabs>
        <w:ind w:left="2088" w:hanging="2088"/>
      </w:pPr>
      <w:r>
        <w:tab/>
        <w:t>6/2/2011</w:t>
      </w:r>
      <w:r>
        <w:tab/>
        <w:t>Senate</w:t>
      </w:r>
      <w:r>
        <w:tab/>
      </w:r>
      <w:r w:rsidRPr="0016635D">
        <w:t>R</w:t>
      </w:r>
      <w:r>
        <w:t xml:space="preserve">eferred to Committee on </w:t>
      </w:r>
      <w:r w:rsidRPr="0016635D">
        <w:rPr>
          <w:b/>
        </w:rPr>
        <w:t>Finance</w:t>
      </w:r>
      <w:r>
        <w:t xml:space="preserve"> </w:t>
      </w:r>
      <w:r w:rsidRPr="0016635D">
        <w:t>(</w:t>
      </w:r>
      <w:hyperlink r:id="rId8" w:history="1">
        <w:r w:rsidRPr="0016635D">
          <w:rPr>
            <w:rStyle w:val="Hyperlink"/>
          </w:rPr>
          <w:t>Senate Journal</w:t>
        </w:r>
        <w:r w:rsidRPr="0016635D">
          <w:rPr>
            <w:rStyle w:val="Hyperlink"/>
          </w:rPr>
          <w:noBreakHyphen/>
          <w:t>page 3</w:t>
        </w:r>
      </w:hyperlink>
      <w:r w:rsidRPr="0016635D">
        <w:t>)</w:t>
      </w:r>
    </w:p>
    <w:p w:rsidR="00323420" w:rsidRDefault="00323420" w:rsidP="00323420">
      <w:pPr>
        <w:widowControl w:val="0"/>
        <w:tabs>
          <w:tab w:val="right" w:pos="1008"/>
          <w:tab w:val="left" w:pos="1152"/>
          <w:tab w:val="left" w:pos="1872"/>
          <w:tab w:val="left" w:pos="9187"/>
        </w:tabs>
        <w:ind w:left="2088" w:hanging="2088"/>
      </w:pPr>
    </w:p>
    <w:p w:rsidR="0032325D" w:rsidRPr="0032325D" w:rsidRDefault="0032325D" w:rsidP="0032325D">
      <w:pPr>
        <w:widowControl w:val="0"/>
        <w:tabs>
          <w:tab w:val="right" w:pos="1008"/>
          <w:tab w:val="left" w:pos="1152"/>
          <w:tab w:val="left" w:pos="1872"/>
          <w:tab w:val="left" w:pos="9187"/>
        </w:tabs>
        <w:ind w:left="2088" w:hanging="2088"/>
      </w:pPr>
    </w:p>
    <w:p w:rsidR="0032325D" w:rsidRDefault="0032325D" w:rsidP="0032325D">
      <w:pPr>
        <w:widowControl w:val="0"/>
      </w:pPr>
      <w:r w:rsidRPr="0032325D">
        <w:rPr>
          <w:b/>
        </w:rPr>
        <w:t>VERSIONS OF THIS BILL</w:t>
      </w:r>
    </w:p>
    <w:p w:rsidR="0032325D" w:rsidRDefault="0032325D" w:rsidP="0032325D">
      <w:pPr>
        <w:widowControl w:val="0"/>
      </w:pPr>
    </w:p>
    <w:p w:rsidR="0032325D" w:rsidRDefault="00994FB0" w:rsidP="0032325D">
      <w:pPr>
        <w:widowControl w:val="0"/>
      </w:pPr>
      <w:hyperlink r:id="rId9" w:history="1">
        <w:r w:rsidR="0032325D">
          <w:rPr>
            <w:rStyle w:val="Hyperlink"/>
          </w:rPr>
          <w:t>6/2/2011</w:t>
        </w:r>
      </w:hyperlink>
    </w:p>
    <w:p w:rsidR="0032325D" w:rsidRDefault="0032325D" w:rsidP="0032325D"/>
    <w:p w:rsidR="0032325D" w:rsidRDefault="0032325D" w:rsidP="0032325D">
      <w:pPr>
        <w:sectPr w:rsidR="0032325D" w:rsidSect="0032325D">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A4B" w:rsidRPr="00522CE0" w:rsidRDefault="00B53A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2D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3C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F430B">
        <w:rPr>
          <w:color w:val="000000" w:themeColor="text1"/>
          <w:u w:color="000000" w:themeColor="text1"/>
        </w:rPr>
        <w:t xml:space="preserve">TO AMEND </w:t>
      </w:r>
      <w:r>
        <w:rPr>
          <w:color w:val="000000" w:themeColor="text1"/>
          <w:u w:color="000000" w:themeColor="text1"/>
        </w:rPr>
        <w:t xml:space="preserve">CHAPTER 2, </w:t>
      </w:r>
      <w:r w:rsidRPr="00CF430B">
        <w:rPr>
          <w:color w:val="000000" w:themeColor="text1"/>
          <w:u w:color="000000" w:themeColor="text1"/>
        </w:rPr>
        <w:t>TITLE 12</w:t>
      </w:r>
      <w:r w:rsidR="00103F6A">
        <w:rPr>
          <w:color w:val="000000" w:themeColor="text1"/>
          <w:u w:color="000000" w:themeColor="text1"/>
        </w:rPr>
        <w:t xml:space="preserve"> </w:t>
      </w:r>
      <w:r>
        <w:rPr>
          <w:color w:val="000000" w:themeColor="text1"/>
          <w:u w:color="000000" w:themeColor="text1"/>
        </w:rPr>
        <w:t>OF THE 1976</w:t>
      </w:r>
      <w:r w:rsidRPr="00CF430B">
        <w:rPr>
          <w:color w:val="000000" w:themeColor="text1"/>
          <w:u w:color="000000" w:themeColor="text1"/>
        </w:rPr>
        <w:t xml:space="preserve"> CODE</w:t>
      </w:r>
      <w:r w:rsidR="00103F6A">
        <w:rPr>
          <w:color w:val="000000" w:themeColor="text1"/>
          <w:u w:color="000000" w:themeColor="text1"/>
        </w:rPr>
        <w:t xml:space="preserve">, </w:t>
      </w:r>
      <w:r>
        <w:rPr>
          <w:color w:val="000000" w:themeColor="text1"/>
          <w:u w:color="000000" w:themeColor="text1"/>
        </w:rPr>
        <w:t xml:space="preserve">BY ADDING SECTION </w:t>
      </w:r>
      <w:r w:rsidR="00415E32">
        <w:rPr>
          <w:color w:val="000000" w:themeColor="text1"/>
          <w:u w:color="000000" w:themeColor="text1"/>
        </w:rPr>
        <w:t>12-2-</w:t>
      </w:r>
      <w:r>
        <w:rPr>
          <w:color w:val="000000" w:themeColor="text1"/>
          <w:u w:color="000000" w:themeColor="text1"/>
        </w:rPr>
        <w:t>110 T</w:t>
      </w:r>
      <w:r w:rsidRPr="00CF430B">
        <w:rPr>
          <w:color w:val="000000" w:themeColor="text1"/>
          <w:u w:color="000000" w:themeColor="text1"/>
        </w:rPr>
        <w:t xml:space="preserve">O PROVIDE THAT LEGISLATION PROVIDING TAX INCENTIVES OR </w:t>
      </w:r>
      <w:r>
        <w:rPr>
          <w:color w:val="000000" w:themeColor="text1"/>
          <w:u w:color="000000" w:themeColor="text1"/>
        </w:rPr>
        <w:t>SUBSIDIES MAY</w:t>
      </w:r>
      <w:r w:rsidRPr="00CF430B">
        <w:rPr>
          <w:color w:val="000000" w:themeColor="text1"/>
          <w:u w:color="000000" w:themeColor="text1"/>
        </w:rPr>
        <w:t xml:space="preserve"> </w:t>
      </w:r>
      <w:r>
        <w:rPr>
          <w:color w:val="000000" w:themeColor="text1"/>
          <w:u w:color="000000" w:themeColor="text1"/>
        </w:rPr>
        <w:t>NOT RECEIVE SECOND READING IN EITHER HOUSE WITHOUT AN ECONOMIC ANALYSIS REPORT BY THE DEPARTMENT OF COMMERCE</w:t>
      </w:r>
      <w:r w:rsidR="00AC5E9B">
        <w:rPr>
          <w:color w:val="000000" w:themeColor="text1"/>
          <w:u w:color="000000" w:themeColor="text1"/>
        </w:rPr>
        <w:t xml:space="preserve"> AND TO DETAIL THE REQUIREMENTS OF THE REPORT</w:t>
      </w:r>
      <w:r>
        <w:rPr>
          <w:color w:val="000000" w:themeColor="text1"/>
          <w:u w:color="000000" w:themeColor="text1"/>
        </w:rPr>
        <w:t>.</w:t>
      </w:r>
    </w:p>
    <w:p w:rsidR="00F22D41" w:rsidRDefault="00F22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2D41" w:rsidRDefault="00F22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2D41" w:rsidRDefault="00F22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F42" w:rsidRPr="00671F42" w:rsidRDefault="00F22D41"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rPr>
        <w:t>SECTION</w:t>
      </w:r>
      <w:r>
        <w:rPr>
          <w:rFonts w:eastAsia="Times New Roman"/>
        </w:rPr>
        <w:tab/>
        <w:t>1.</w:t>
      </w:r>
      <w:r>
        <w:rPr>
          <w:rFonts w:eastAsia="Times New Roman"/>
        </w:rPr>
        <w:tab/>
      </w:r>
      <w:r w:rsidR="00671F42" w:rsidRPr="00671F42">
        <w:rPr>
          <w:rFonts w:eastAsia="Times New Roman"/>
          <w:snapToGrid w:val="0"/>
          <w:szCs w:val="20"/>
        </w:rPr>
        <w:t>Chapter 2, Title 12 of the 1976 Code is amended by adding:</w:t>
      </w:r>
    </w:p>
    <w:p w:rsidR="00671F42" w:rsidRPr="00671F42" w:rsidRDefault="00671F42"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71F42" w:rsidRPr="00671F42" w:rsidRDefault="00671F42"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1F42">
        <w:rPr>
          <w:rFonts w:eastAsia="Times New Roman"/>
          <w:snapToGrid w:val="0"/>
          <w:szCs w:val="20"/>
        </w:rPr>
        <w:tab/>
        <w:t>“Section 12</w:t>
      </w:r>
      <w:r w:rsidRPr="00671F42">
        <w:rPr>
          <w:rFonts w:eastAsia="Times New Roman"/>
          <w:snapToGrid w:val="0"/>
          <w:szCs w:val="20"/>
        </w:rPr>
        <w:noBreakHyphen/>
        <w:t>2</w:t>
      </w:r>
      <w:r w:rsidRPr="00671F42">
        <w:rPr>
          <w:rFonts w:eastAsia="Times New Roman"/>
          <w:snapToGrid w:val="0"/>
          <w:szCs w:val="20"/>
        </w:rPr>
        <w:noBreakHyphen/>
        <w:t>110.</w:t>
      </w:r>
      <w:r w:rsidRPr="00671F42">
        <w:rPr>
          <w:rFonts w:eastAsia="Times New Roman"/>
          <w:snapToGrid w:val="0"/>
          <w:szCs w:val="20"/>
        </w:rPr>
        <w:tab/>
        <w:t>(A)</w:t>
      </w:r>
      <w:r w:rsidRPr="00671F42">
        <w:rPr>
          <w:rFonts w:eastAsia="Times New Roman"/>
          <w:snapToGrid w:val="0"/>
          <w:szCs w:val="20"/>
        </w:rPr>
        <w:tab/>
      </w:r>
      <w:r w:rsidRPr="00671F42">
        <w:rPr>
          <w:rFonts w:cstheme="minorBidi"/>
          <w:color w:val="000000" w:themeColor="text1"/>
          <w:u w:color="000000" w:themeColor="text1"/>
        </w:rPr>
        <w:t xml:space="preserve">Any legislation implementing or providing a targeted tax incentive </w:t>
      </w:r>
      <w:r>
        <w:rPr>
          <w:rFonts w:cstheme="minorBidi"/>
          <w:color w:val="000000" w:themeColor="text1"/>
          <w:u w:color="000000" w:themeColor="text1"/>
        </w:rPr>
        <w:t xml:space="preserve">or subsidy </w:t>
      </w:r>
      <w:r w:rsidRPr="00671F42">
        <w:rPr>
          <w:rFonts w:cstheme="minorBidi"/>
          <w:color w:val="000000" w:themeColor="text1"/>
          <w:u w:color="000000" w:themeColor="text1"/>
        </w:rPr>
        <w:t>may not receive a second reading in either house until the Department of Commerce submits to the members of the General Assembly, and makes available on its internet website, a report of the economic analysis required by this section.</w:t>
      </w:r>
    </w:p>
    <w:p w:rsidR="00942F7E"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Pr>
          <w:rFonts w:cstheme="minorBidi"/>
          <w:color w:val="000000" w:themeColor="text1"/>
          <w:u w:color="000000" w:themeColor="text1"/>
        </w:rPr>
        <w:tab/>
        <w:t>(B)(1)</w:t>
      </w:r>
      <w:r w:rsidR="00671F42" w:rsidRPr="00671F42">
        <w:rPr>
          <w:rFonts w:cstheme="minorBidi"/>
          <w:color w:val="000000" w:themeColor="text1"/>
          <w:u w:color="000000" w:themeColor="text1"/>
        </w:rPr>
        <w:tab/>
        <w:t xml:space="preserve">The Department of Commerce shall conduct a comprehensive economic analysis of the impact of any proposed state targeted tax incentive </w:t>
      </w:r>
      <w:r w:rsidR="00671F42">
        <w:rPr>
          <w:rFonts w:cstheme="minorBidi"/>
          <w:color w:val="000000" w:themeColor="text1"/>
          <w:u w:color="000000" w:themeColor="text1"/>
        </w:rPr>
        <w:t xml:space="preserve">or subsidy </w:t>
      </w:r>
      <w:r w:rsidR="00671F42" w:rsidRPr="00671F42">
        <w:rPr>
          <w:rFonts w:cstheme="minorBidi"/>
          <w:color w:val="000000" w:themeColor="text1"/>
          <w:u w:color="000000" w:themeColor="text1"/>
        </w:rPr>
        <w:t>that</w:t>
      </w:r>
      <w:r>
        <w:rPr>
          <w:rFonts w:cstheme="minorBidi"/>
          <w:color w:val="000000" w:themeColor="text1"/>
          <w:u w:color="000000" w:themeColor="text1"/>
        </w:rPr>
        <w:t>:</w:t>
      </w:r>
    </w:p>
    <w:p w:rsidR="00671F42" w:rsidRPr="00671F42"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Pr>
          <w:rFonts w:cstheme="minorBidi"/>
          <w:color w:val="000000" w:themeColor="text1"/>
          <w:u w:color="000000" w:themeColor="text1"/>
        </w:rPr>
        <w:tab/>
      </w:r>
      <w:r>
        <w:rPr>
          <w:rFonts w:cstheme="minorBidi"/>
          <w:color w:val="000000" w:themeColor="text1"/>
          <w:u w:color="000000" w:themeColor="text1"/>
        </w:rPr>
        <w:tab/>
      </w:r>
      <w:r>
        <w:rPr>
          <w:rFonts w:cstheme="minorBidi"/>
          <w:color w:val="000000" w:themeColor="text1"/>
          <w:u w:color="000000" w:themeColor="text1"/>
        </w:rPr>
        <w:tab/>
        <w:t>(a)</w:t>
      </w:r>
      <w:r w:rsidR="00103F6A">
        <w:rPr>
          <w:rFonts w:cstheme="minorBidi"/>
          <w:color w:val="000000" w:themeColor="text1"/>
          <w:u w:color="000000" w:themeColor="text1"/>
        </w:rPr>
        <w:tab/>
      </w:r>
      <w:r w:rsidR="00671F42" w:rsidRPr="00671F42">
        <w:rPr>
          <w:rFonts w:cstheme="minorBidi"/>
          <w:color w:val="000000" w:themeColor="text1"/>
          <w:u w:color="000000" w:themeColor="text1"/>
        </w:rPr>
        <w:t xml:space="preserve">exceeds one hundred thousand </w:t>
      </w:r>
      <w:r w:rsidR="00103F6A">
        <w:rPr>
          <w:rFonts w:cstheme="minorBidi"/>
          <w:color w:val="000000" w:themeColor="text1"/>
          <w:u w:color="000000" w:themeColor="text1"/>
        </w:rPr>
        <w:t>dollars over a five</w:t>
      </w:r>
      <w:r w:rsidR="00103F6A">
        <w:rPr>
          <w:rFonts w:cstheme="minorBidi"/>
          <w:color w:val="000000" w:themeColor="text1"/>
          <w:u w:color="000000" w:themeColor="text1"/>
        </w:rPr>
        <w:noBreakHyphen/>
        <w:t>year period;</w:t>
      </w:r>
    </w:p>
    <w:p w:rsidR="00671F42" w:rsidRPr="00671F42"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Pr>
          <w:rFonts w:cstheme="minorBidi"/>
          <w:color w:val="000000" w:themeColor="text1"/>
          <w:u w:color="000000" w:themeColor="text1"/>
        </w:rPr>
        <w:tab/>
      </w:r>
      <w:r>
        <w:rPr>
          <w:rFonts w:cstheme="minorBidi"/>
          <w:color w:val="000000" w:themeColor="text1"/>
          <w:u w:color="000000" w:themeColor="text1"/>
        </w:rPr>
        <w:tab/>
      </w:r>
      <w:r>
        <w:rPr>
          <w:rFonts w:cstheme="minorBidi"/>
          <w:color w:val="000000" w:themeColor="text1"/>
          <w:u w:color="000000" w:themeColor="text1"/>
        </w:rPr>
        <w:tab/>
        <w:t>(b)</w:t>
      </w:r>
      <w:r w:rsidR="00103F6A">
        <w:rPr>
          <w:rFonts w:cstheme="minorBidi"/>
          <w:color w:val="000000" w:themeColor="text1"/>
          <w:u w:color="000000" w:themeColor="text1"/>
        </w:rPr>
        <w:tab/>
      </w:r>
      <w:r w:rsidR="00671F42" w:rsidRPr="00671F42">
        <w:rPr>
          <w:rFonts w:cstheme="minorBidi"/>
          <w:color w:val="000000" w:themeColor="text1"/>
          <w:u w:color="000000" w:themeColor="text1"/>
        </w:rPr>
        <w:t>when combined with proposed or existing tax incentives, exceeds one hundred thousand dollars over a five</w:t>
      </w:r>
      <w:r w:rsidR="00671F42" w:rsidRPr="00671F42">
        <w:rPr>
          <w:rFonts w:cstheme="minorBidi"/>
          <w:color w:val="000000" w:themeColor="text1"/>
          <w:u w:color="000000" w:themeColor="text1"/>
        </w:rPr>
        <w:noBreakHyphen/>
        <w:t>year period.</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Pr>
          <w:rFonts w:cstheme="minorBidi"/>
          <w:color w:val="000000" w:themeColor="text1"/>
          <w:u w:color="000000" w:themeColor="text1"/>
        </w:rPr>
        <w:tab/>
      </w:r>
      <w:r>
        <w:rPr>
          <w:rFonts w:cstheme="minorBidi"/>
          <w:color w:val="000000" w:themeColor="text1"/>
          <w:u w:color="000000" w:themeColor="text1"/>
        </w:rPr>
        <w:tab/>
        <w:t>(2</w:t>
      </w:r>
      <w:r w:rsidRPr="00671F42">
        <w:rPr>
          <w:rFonts w:cstheme="minorBidi"/>
          <w:color w:val="000000" w:themeColor="text1"/>
          <w:u w:color="000000" w:themeColor="text1"/>
        </w:rPr>
        <w:t>)</w:t>
      </w:r>
      <w:r w:rsidRPr="00671F42">
        <w:rPr>
          <w:rFonts w:cstheme="minorBidi"/>
          <w:color w:val="000000" w:themeColor="text1"/>
          <w:u w:color="000000" w:themeColor="text1"/>
        </w:rPr>
        <w:tab/>
        <w:t>The analysis must include the:</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lastRenderedPageBreak/>
        <w:tab/>
      </w:r>
      <w:r w:rsidRPr="00671F42">
        <w:rPr>
          <w:rFonts w:cstheme="minorBidi"/>
          <w:color w:val="000000" w:themeColor="text1"/>
          <w:u w:color="000000" w:themeColor="text1"/>
        </w:rPr>
        <w:tab/>
      </w:r>
      <w:r w:rsidRPr="00671F42">
        <w:rPr>
          <w:rFonts w:cstheme="minorBidi"/>
          <w:color w:val="000000" w:themeColor="text1"/>
          <w:u w:color="000000" w:themeColor="text1"/>
        </w:rPr>
        <w:tab/>
        <w:t>(a)</w:t>
      </w:r>
      <w:r w:rsidRPr="00671F42">
        <w:rPr>
          <w:rFonts w:cstheme="minorBidi"/>
          <w:color w:val="000000" w:themeColor="text1"/>
          <w:u w:color="000000" w:themeColor="text1"/>
        </w:rPr>
        <w:tab/>
        <w:t>estima</w:t>
      </w:r>
      <w:r>
        <w:rPr>
          <w:rFonts w:cstheme="minorBidi"/>
          <w:color w:val="000000" w:themeColor="text1"/>
          <w:u w:color="000000" w:themeColor="text1"/>
        </w:rPr>
        <w:t>ted number of net full-time, part-</w:t>
      </w:r>
      <w:r w:rsidRPr="00671F42">
        <w:rPr>
          <w:rFonts w:cstheme="minorBidi"/>
          <w:color w:val="000000" w:themeColor="text1"/>
          <w:u w:color="000000" w:themeColor="text1"/>
        </w:rPr>
        <w:t>time, and temporary jobs created for existing South Carolina residents;</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(b)</w:t>
      </w:r>
      <w:r w:rsidRPr="00671F42">
        <w:rPr>
          <w:rFonts w:cstheme="minorBidi"/>
          <w:color w:val="000000" w:themeColor="text1"/>
          <w:u w:color="000000" w:themeColor="text1"/>
        </w:rPr>
        <w:tab/>
        <w:t>estimated impact on existing South Carolina businesses, including, but not limited to, competitors in the same industry;</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(c)</w:t>
      </w:r>
      <w:r w:rsidRPr="00671F42">
        <w:rPr>
          <w:rFonts w:cstheme="minorBidi"/>
          <w:color w:val="000000" w:themeColor="text1"/>
          <w:u w:color="000000" w:themeColor="text1"/>
        </w:rPr>
        <w:tab/>
        <w:t>estimated impact on the local job market and wages;</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(d)</w:t>
      </w:r>
      <w:r w:rsidRPr="00671F42">
        <w:rPr>
          <w:rFonts w:cstheme="minorBidi"/>
          <w:color w:val="000000" w:themeColor="text1"/>
          <w:u w:color="000000" w:themeColor="text1"/>
        </w:rPr>
        <w:tab/>
        <w:t xml:space="preserve">estimated impact on state and local tax revenue, including unemployment and other public assistance programs; </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(e)</w:t>
      </w:r>
      <w:r w:rsidRPr="00671F42">
        <w:rPr>
          <w:rFonts w:cstheme="minorBidi"/>
          <w:color w:val="000000" w:themeColor="text1"/>
          <w:u w:color="000000" w:themeColor="text1"/>
        </w:rPr>
        <w:tab/>
        <w:t>estimated per capita benefit for state and local taxpayers;</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(f)</w:t>
      </w:r>
      <w:r w:rsidRPr="00671F42">
        <w:rPr>
          <w:rFonts w:cstheme="minorBidi"/>
          <w:color w:val="000000" w:themeColor="text1"/>
          <w:u w:color="000000" w:themeColor="text1"/>
        </w:rPr>
        <w:tab/>
        <w:t xml:space="preserve">estimated impact on private investment displaced by public investment; </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(g)</w:t>
      </w:r>
      <w:r w:rsidRPr="00671F42">
        <w:rPr>
          <w:rFonts w:cstheme="minorBidi"/>
          <w:color w:val="000000" w:themeColor="text1"/>
          <w:u w:color="000000" w:themeColor="text1"/>
        </w:rPr>
        <w:tab/>
        <w:t xml:space="preserve">estimated number of </w:t>
      </w:r>
      <w:r w:rsidRPr="00671F42">
        <w:rPr>
          <w:color w:val="000000" w:themeColor="text1"/>
          <w:u w:color="000000" w:themeColor="text1"/>
        </w:rPr>
        <w:t>‘</w:t>
      </w:r>
      <w:r w:rsidRPr="00671F42">
        <w:rPr>
          <w:rFonts w:cstheme="minorBidi"/>
          <w:color w:val="000000" w:themeColor="text1"/>
          <w:u w:color="000000" w:themeColor="text1"/>
        </w:rPr>
        <w:t>spin</w:t>
      </w:r>
      <w:r w:rsidRPr="00671F42">
        <w:rPr>
          <w:rFonts w:cstheme="minorBidi"/>
          <w:color w:val="000000" w:themeColor="text1"/>
          <w:u w:color="000000" w:themeColor="text1"/>
        </w:rPr>
        <w:noBreakHyphen/>
        <w:t>off</w:t>
      </w:r>
      <w:r w:rsidRPr="00671F42">
        <w:rPr>
          <w:color w:val="000000" w:themeColor="text1"/>
          <w:u w:color="000000" w:themeColor="text1"/>
        </w:rPr>
        <w:t>’</w:t>
      </w:r>
      <w:r w:rsidRPr="00671F42">
        <w:rPr>
          <w:rFonts w:cstheme="minorBidi"/>
          <w:color w:val="000000" w:themeColor="text1"/>
          <w:u w:color="000000" w:themeColor="text1"/>
        </w:rPr>
        <w:t xml:space="preserve"> businesses</w:t>
      </w:r>
      <w:r>
        <w:rPr>
          <w:rFonts w:cstheme="minorBidi"/>
          <w:color w:val="000000" w:themeColor="text1"/>
          <w:u w:color="000000" w:themeColor="text1"/>
        </w:rPr>
        <w:t xml:space="preserve"> and jobs</w:t>
      </w:r>
      <w:r w:rsidRPr="00671F42">
        <w:rPr>
          <w:rFonts w:cstheme="minorBidi"/>
          <w:color w:val="000000" w:themeColor="text1"/>
          <w:u w:color="000000" w:themeColor="text1"/>
        </w:rPr>
        <w:t xml:space="preserve"> created; and</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(h)</w:t>
      </w:r>
      <w:r w:rsidRPr="00671F42">
        <w:rPr>
          <w:rFonts w:cstheme="minorBidi"/>
          <w:color w:val="000000" w:themeColor="text1"/>
          <w:u w:color="000000" w:themeColor="text1"/>
        </w:rPr>
        <w:tab/>
        <w:t>ratio of public spending to each job created.</w:t>
      </w:r>
    </w:p>
    <w:p w:rsidR="00671F42" w:rsidRPr="00671F42"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heme="minorBidi"/>
          <w:color w:val="000000" w:themeColor="text1"/>
          <w:u w:color="000000" w:themeColor="text1"/>
        </w:rPr>
        <w:tab/>
      </w:r>
      <w:r>
        <w:rPr>
          <w:rFonts w:cstheme="minorBidi"/>
          <w:color w:val="000000" w:themeColor="text1"/>
          <w:u w:color="000000" w:themeColor="text1"/>
        </w:rPr>
        <w:tab/>
        <w:t>(3</w:t>
      </w:r>
      <w:r w:rsidR="00671F42" w:rsidRPr="00671F42">
        <w:rPr>
          <w:rFonts w:cstheme="minorBidi"/>
          <w:color w:val="000000" w:themeColor="text1"/>
          <w:u w:color="000000" w:themeColor="text1"/>
        </w:rPr>
        <w:t>)</w:t>
      </w:r>
      <w:r w:rsidR="00671F42" w:rsidRPr="00671F42">
        <w:rPr>
          <w:rFonts w:cstheme="minorBidi"/>
          <w:color w:val="000000" w:themeColor="text1"/>
          <w:u w:color="000000" w:themeColor="text1"/>
        </w:rPr>
        <w:tab/>
        <w:t>The Board of Economic Advisors must certify an analysis performed pursuant to this item prior to the analysis being transmitted to the General Assembly and prior to the analysis being posted on the Department of Commerce</w:t>
      </w:r>
      <w:r w:rsidR="00671F42" w:rsidRPr="00671F42">
        <w:rPr>
          <w:color w:val="000000" w:themeColor="text1"/>
          <w:u w:color="000000" w:themeColor="text1"/>
        </w:rPr>
        <w:t>’</w:t>
      </w:r>
      <w:r w:rsidR="00671F42" w:rsidRPr="00671F42">
        <w:rPr>
          <w:rFonts w:cstheme="minorBidi"/>
          <w:color w:val="000000" w:themeColor="text1"/>
          <w:u w:color="000000" w:themeColor="text1"/>
        </w:rPr>
        <w:t>s website.</w:t>
      </w:r>
    </w:p>
    <w:p w:rsidR="00671F42" w:rsidRPr="00671F42"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tab/>
      </w:r>
      <w:r>
        <w:tab/>
        <w:t>(4</w:t>
      </w:r>
      <w:r w:rsidR="00671F42" w:rsidRPr="00671F42">
        <w:t>)</w:t>
      </w:r>
      <w:r w:rsidR="00671F42" w:rsidRPr="00671F42">
        <w:tab/>
      </w:r>
      <w:r w:rsidR="00671F42" w:rsidRPr="00671F42">
        <w:rPr>
          <w:rFonts w:cstheme="minorBidi"/>
          <w:color w:val="000000" w:themeColor="text1"/>
          <w:u w:color="000000" w:themeColor="text1"/>
        </w:rPr>
        <w:t>The Department of Commerce may engage an economist not employed by any state agency, except a four</w:t>
      </w:r>
      <w:r w:rsidR="00671F42" w:rsidRPr="00671F42">
        <w:rPr>
          <w:rFonts w:cstheme="minorBidi"/>
          <w:color w:val="000000" w:themeColor="text1"/>
          <w:u w:color="000000" w:themeColor="text1"/>
        </w:rPr>
        <w:noBreakHyphen/>
        <w:t>year university, to assist with the economic analysis.</w:t>
      </w:r>
    </w:p>
    <w:p w:rsidR="00671F42" w:rsidRPr="00671F42"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heme="minorBidi"/>
          <w:color w:val="000000" w:themeColor="text1"/>
          <w:u w:color="000000" w:themeColor="text1"/>
        </w:rPr>
        <w:tab/>
      </w:r>
      <w:r>
        <w:rPr>
          <w:rFonts w:cstheme="minorBidi"/>
          <w:color w:val="000000" w:themeColor="text1"/>
          <w:u w:color="000000" w:themeColor="text1"/>
        </w:rPr>
        <w:tab/>
        <w:t>(5</w:t>
      </w:r>
      <w:r w:rsidR="00671F42" w:rsidRPr="00671F42">
        <w:rPr>
          <w:rFonts w:cstheme="minorBidi"/>
          <w:color w:val="000000" w:themeColor="text1"/>
          <w:u w:color="000000" w:themeColor="text1"/>
        </w:rPr>
        <w:t>)</w:t>
      </w:r>
      <w:r w:rsidR="00671F42" w:rsidRPr="00671F42">
        <w:rPr>
          <w:rFonts w:cstheme="minorBidi"/>
          <w:color w:val="000000" w:themeColor="text1"/>
          <w:u w:color="000000" w:themeColor="text1"/>
        </w:rPr>
        <w:tab/>
        <w:t xml:space="preserve">All reasonable costs associated with the analysis must be assessed to proposed </w:t>
      </w:r>
      <w:r w:rsidR="00065E44">
        <w:rPr>
          <w:rFonts w:cstheme="minorBidi"/>
          <w:color w:val="000000" w:themeColor="text1"/>
          <w:u w:color="000000" w:themeColor="text1"/>
        </w:rPr>
        <w:t xml:space="preserve">incentive or </w:t>
      </w:r>
      <w:r w:rsidR="00671F42" w:rsidRPr="00671F42">
        <w:rPr>
          <w:rFonts w:cstheme="minorBidi"/>
          <w:color w:val="000000" w:themeColor="text1"/>
          <w:u w:color="000000" w:themeColor="text1"/>
        </w:rPr>
        <w:t>subsidy recipient.</w:t>
      </w:r>
    </w:p>
    <w:p w:rsidR="00671F42" w:rsidRPr="00671F42" w:rsidRDefault="00671F42"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71F42">
        <w:rPr>
          <w:rFonts w:cstheme="minorBidi"/>
          <w:color w:val="000000" w:themeColor="text1"/>
          <w:u w:color="000000" w:themeColor="text1"/>
        </w:rPr>
        <w:tab/>
        <w:t>(C)</w:t>
      </w:r>
      <w:r w:rsidRPr="00671F42">
        <w:rPr>
          <w:rFonts w:cstheme="minorBidi"/>
          <w:color w:val="000000" w:themeColor="text1"/>
          <w:u w:color="000000" w:themeColor="text1"/>
        </w:rPr>
        <w:tab/>
        <w:t>An analysis conducted pursuant to this section must be compiled in a report that is submitted to the General Assembly and made available in a conspicuous location on the Department of Commerce</w:t>
      </w:r>
      <w:r w:rsidRPr="00671F42">
        <w:rPr>
          <w:color w:val="000000" w:themeColor="text1"/>
          <w:u w:color="000000" w:themeColor="text1"/>
        </w:rPr>
        <w:t>’</w:t>
      </w:r>
      <w:r w:rsidRPr="00671F42">
        <w:rPr>
          <w:rFonts w:cstheme="minorBidi"/>
          <w:color w:val="000000" w:themeColor="text1"/>
          <w:u w:color="000000" w:themeColor="text1"/>
        </w:rPr>
        <w:t>s internet website.</w:t>
      </w:r>
      <w:r w:rsidRPr="00671F42">
        <w:rPr>
          <w:rFonts w:eastAsia="Times New Roman"/>
          <w:snapToGrid w:val="0"/>
          <w:szCs w:val="20"/>
        </w:rPr>
        <w:tab/>
      </w:r>
    </w:p>
    <w:p w:rsidR="00671F42" w:rsidRPr="00671F42" w:rsidRDefault="00671F42"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cstheme="minorBidi"/>
          <w:color w:val="000000" w:themeColor="text1"/>
          <w:u w:color="000000" w:themeColor="text1"/>
        </w:rPr>
      </w:pPr>
      <w:r w:rsidRPr="00671F42">
        <w:rPr>
          <w:rFonts w:eastAsia="Times New Roman"/>
          <w:snapToGrid w:val="0"/>
          <w:szCs w:val="20"/>
        </w:rPr>
        <w:tab/>
        <w:t>(D)</w:t>
      </w:r>
      <w:r w:rsidRPr="00671F42">
        <w:rPr>
          <w:rFonts w:eastAsia="Times New Roman"/>
          <w:snapToGrid w:val="0"/>
          <w:szCs w:val="20"/>
        </w:rPr>
        <w:tab/>
        <w:t xml:space="preserve">Nothing contained in this section requires the disclosure of trade secrets as defined in </w:t>
      </w:r>
      <w:r w:rsidR="00103F6A">
        <w:rPr>
          <w:rFonts w:cstheme="minorBidi"/>
          <w:color w:val="000000" w:themeColor="text1"/>
          <w:u w:color="000000" w:themeColor="text1"/>
        </w:rPr>
        <w:t>Section 30</w:t>
      </w:r>
      <w:r w:rsidR="00103F6A">
        <w:rPr>
          <w:rFonts w:cstheme="minorBidi"/>
          <w:color w:val="000000" w:themeColor="text1"/>
          <w:u w:color="000000" w:themeColor="text1"/>
        </w:rPr>
        <w:noBreakHyphen/>
        <w:t>4</w:t>
      </w:r>
      <w:r w:rsidR="00103F6A">
        <w:rPr>
          <w:rFonts w:cstheme="minorBidi"/>
          <w:color w:val="000000" w:themeColor="text1"/>
          <w:u w:color="000000" w:themeColor="text1"/>
        </w:rPr>
        <w:noBreakHyphen/>
        <w:t>40.”</w:t>
      </w:r>
    </w:p>
    <w:p w:rsidR="00F22D41" w:rsidRDefault="00F22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2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71F42">
        <w:rPr>
          <w:rFonts w:eastAsia="Times New Roman"/>
        </w:rPr>
        <w:t>2</w:t>
      </w:r>
      <w:r>
        <w:rPr>
          <w:rFonts w:eastAsia="Times New Roman"/>
        </w:rPr>
        <w:t>.</w:t>
      </w:r>
      <w:r>
        <w:rPr>
          <w:rFonts w:eastAsia="Times New Roman"/>
        </w:rPr>
        <w:tab/>
        <w:t>This act takes effect upon approval by the Governor.</w:t>
      </w:r>
    </w:p>
    <w:p w:rsidR="004C627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6270" w:rsidRDefault="004C6270" w:rsidP="0032325D">
      <w:pPr>
        <w:suppressAutoHyphens/>
        <w:jc w:val="both"/>
        <w:rPr>
          <w:rFonts w:eastAsia="Times New Roman"/>
        </w:rPr>
      </w:pPr>
    </w:p>
    <w:sectPr w:rsidR="004C6270" w:rsidSect="003232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E9B" w:rsidRDefault="00AC5E9B" w:rsidP="00522CE0">
      <w:r>
        <w:separator/>
      </w:r>
    </w:p>
  </w:endnote>
  <w:endnote w:type="continuationSeparator" w:id="0">
    <w:p w:rsidR="00AC5E9B" w:rsidRDefault="00AC5E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AEAAC3-8E79-480A-AF93-535C85824003}"/>
    <w:embedBold r:id="rId2" w:fontKey="{5F3FFB13-082A-41F1-8299-32AD19F5E6A0}"/>
  </w:font>
  <w:font w:name="Calibri">
    <w:panose1 w:val="020F0502020204030204"/>
    <w:charset w:val="00"/>
    <w:family w:val="swiss"/>
    <w:pitch w:val="variable"/>
    <w:sig w:usb0="E10002FF" w:usb1="4000ACFF" w:usb2="00000009" w:usb3="00000000" w:csb0="0000019F" w:csb1="00000000"/>
    <w:embedRegular r:id="rId3" w:fontKey="{CBFC4B5F-8838-4B84-9A74-42F46FE555C4}"/>
    <w:embedBold r:id="rId4" w:fontKey="{D702CDA3-5DA8-4046-AE9E-99C9C74C7F59}"/>
  </w:font>
  <w:font w:name="Cambria">
    <w:panose1 w:val="02040503050406030204"/>
    <w:charset w:val="00"/>
    <w:family w:val="roman"/>
    <w:pitch w:val="variable"/>
    <w:sig w:usb0="E00002FF" w:usb1="400004FF" w:usb2="00000000" w:usb3="00000000" w:csb0="0000019F" w:csb1="00000000"/>
    <w:embedRegular r:id="rId5" w:fontKey="{F9AA37F7-D61E-4B2C-99C5-EA450C9E74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25D" w:rsidRPr="004C6270" w:rsidRDefault="0032325D" w:rsidP="004C6270">
    <w:pPr>
      <w:pStyle w:val="Footer"/>
      <w:tabs>
        <w:tab w:val="clear" w:pos="4680"/>
        <w:tab w:val="clear" w:pos="9360"/>
        <w:tab w:val="center" w:pos="2995"/>
      </w:tabs>
      <w:spacing w:before="120"/>
    </w:pPr>
    <w:r>
      <w:t>[954]</w:t>
    </w:r>
    <w:r>
      <w:tab/>
    </w:r>
    <w:r w:rsidR="00994FB0">
      <w:fldChar w:fldCharType="begin"/>
    </w:r>
    <w:r w:rsidR="00994FB0">
      <w:instrText xml:space="preserve"> PAGE  \* MERGEFORMAT </w:instrText>
    </w:r>
    <w:r w:rsidR="00994FB0">
      <w:fldChar w:fldCharType="separate"/>
    </w:r>
    <w:r w:rsidR="00994FB0">
      <w:rPr>
        <w:noProof/>
      </w:rPr>
      <w:t>1</w:t>
    </w:r>
    <w:r w:rsidR="00994F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E9B" w:rsidRDefault="00AC5E9B" w:rsidP="00522CE0">
      <w:r>
        <w:separator/>
      </w:r>
    </w:p>
  </w:footnote>
  <w:footnote w:type="continuationSeparator" w:id="0">
    <w:p w:rsidR="00AC5E9B" w:rsidRDefault="00AC5E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3TAXI.REM.SRM"/>
    <w:docVar w:name="CoverAttorneyInitials" w:val="REM"/>
    <w:docVar w:name="CoverAttorneyLastName" w:val="Maldonado"/>
    <w:docVar w:name="CoverBillType" w:val="b"/>
    <w:docVar w:name="CoverSenator" w:val="SRM"/>
    <w:docVar w:name="dvBillNumber" w:val="954"/>
    <w:docVar w:name="dvBillNumberPrefix" w:val="S. "/>
    <w:docVar w:name="dvOriginalBody" w:val="Senate"/>
    <w:docVar w:name="fulldraftpath" w:val="L:\S-RES\SRM\013TAXI.REM.SRM.DOCX"/>
    <w:docVar w:name="NameofBody" w:val="S"/>
    <w:docVar w:name="vgroup2" w:val="S-RES"/>
  </w:docVars>
  <w:rsids>
    <w:rsidRoot w:val="009F4411"/>
    <w:rsid w:val="00042AC1"/>
    <w:rsid w:val="00046516"/>
    <w:rsid w:val="00065E44"/>
    <w:rsid w:val="0007601D"/>
    <w:rsid w:val="000B0720"/>
    <w:rsid w:val="000B5EAF"/>
    <w:rsid w:val="000C5D79"/>
    <w:rsid w:val="000C7969"/>
    <w:rsid w:val="000D3C50"/>
    <w:rsid w:val="00103F6A"/>
    <w:rsid w:val="00170561"/>
    <w:rsid w:val="00186AC9"/>
    <w:rsid w:val="00197DF1"/>
    <w:rsid w:val="001B3DD9"/>
    <w:rsid w:val="001B7E5D"/>
    <w:rsid w:val="001D3BAC"/>
    <w:rsid w:val="001E12AE"/>
    <w:rsid w:val="00245C4E"/>
    <w:rsid w:val="0027462B"/>
    <w:rsid w:val="002B3F2A"/>
    <w:rsid w:val="002C1321"/>
    <w:rsid w:val="002C5896"/>
    <w:rsid w:val="002D3BED"/>
    <w:rsid w:val="00307C2B"/>
    <w:rsid w:val="0032325D"/>
    <w:rsid w:val="00323420"/>
    <w:rsid w:val="00383247"/>
    <w:rsid w:val="003D6E2B"/>
    <w:rsid w:val="003E7597"/>
    <w:rsid w:val="00415E32"/>
    <w:rsid w:val="00450668"/>
    <w:rsid w:val="004952FA"/>
    <w:rsid w:val="004B6A22"/>
    <w:rsid w:val="004C6270"/>
    <w:rsid w:val="004D7F37"/>
    <w:rsid w:val="00522CE0"/>
    <w:rsid w:val="00544771"/>
    <w:rsid w:val="00545A6A"/>
    <w:rsid w:val="00565148"/>
    <w:rsid w:val="00587C49"/>
    <w:rsid w:val="00593361"/>
    <w:rsid w:val="005A413B"/>
    <w:rsid w:val="005A5017"/>
    <w:rsid w:val="005A648C"/>
    <w:rsid w:val="005F1745"/>
    <w:rsid w:val="00616150"/>
    <w:rsid w:val="006262B4"/>
    <w:rsid w:val="006327FB"/>
    <w:rsid w:val="006532EE"/>
    <w:rsid w:val="00671F42"/>
    <w:rsid w:val="006A7879"/>
    <w:rsid w:val="006C74EA"/>
    <w:rsid w:val="00720D40"/>
    <w:rsid w:val="007318D4"/>
    <w:rsid w:val="007543B2"/>
    <w:rsid w:val="00765784"/>
    <w:rsid w:val="007A4390"/>
    <w:rsid w:val="007A68F6"/>
    <w:rsid w:val="007B0552"/>
    <w:rsid w:val="007E5CB7"/>
    <w:rsid w:val="007F49ED"/>
    <w:rsid w:val="008314D2"/>
    <w:rsid w:val="008B2F42"/>
    <w:rsid w:val="008C3697"/>
    <w:rsid w:val="008E185F"/>
    <w:rsid w:val="008F023B"/>
    <w:rsid w:val="00904E16"/>
    <w:rsid w:val="009162B3"/>
    <w:rsid w:val="00922BBC"/>
    <w:rsid w:val="00927C62"/>
    <w:rsid w:val="00942F7E"/>
    <w:rsid w:val="00983951"/>
    <w:rsid w:val="00984124"/>
    <w:rsid w:val="00984640"/>
    <w:rsid w:val="00994FB0"/>
    <w:rsid w:val="00995C37"/>
    <w:rsid w:val="009C118A"/>
    <w:rsid w:val="009F4411"/>
    <w:rsid w:val="00A02011"/>
    <w:rsid w:val="00A4011E"/>
    <w:rsid w:val="00A71845"/>
    <w:rsid w:val="00A86015"/>
    <w:rsid w:val="00A9594E"/>
    <w:rsid w:val="00AC5E9B"/>
    <w:rsid w:val="00AE59C8"/>
    <w:rsid w:val="00B10098"/>
    <w:rsid w:val="00B53A4B"/>
    <w:rsid w:val="00B5790D"/>
    <w:rsid w:val="00B945C5"/>
    <w:rsid w:val="00BA20EA"/>
    <w:rsid w:val="00BB5AFC"/>
    <w:rsid w:val="00BC0A56"/>
    <w:rsid w:val="00BE796B"/>
    <w:rsid w:val="00C45366"/>
    <w:rsid w:val="00C57023"/>
    <w:rsid w:val="00C74052"/>
    <w:rsid w:val="00C83834"/>
    <w:rsid w:val="00CB187A"/>
    <w:rsid w:val="00CC0EC7"/>
    <w:rsid w:val="00D051B0"/>
    <w:rsid w:val="00D1088B"/>
    <w:rsid w:val="00D14DE6"/>
    <w:rsid w:val="00D156D2"/>
    <w:rsid w:val="00D86943"/>
    <w:rsid w:val="00DA47B9"/>
    <w:rsid w:val="00DA74F3"/>
    <w:rsid w:val="00E058D3"/>
    <w:rsid w:val="00E33C25"/>
    <w:rsid w:val="00E76AD9"/>
    <w:rsid w:val="00E91E2F"/>
    <w:rsid w:val="00EA3546"/>
    <w:rsid w:val="00EB47AE"/>
    <w:rsid w:val="00EC34E1"/>
    <w:rsid w:val="00F0234A"/>
    <w:rsid w:val="00F226BE"/>
    <w:rsid w:val="00F22D41"/>
    <w:rsid w:val="00F26EFF"/>
    <w:rsid w:val="00F367F6"/>
    <w:rsid w:val="00F50C62"/>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314739FB-9FDB-46D1-AF25-3B1F09801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232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02-11.docx" TargetMode="External"/><Relationship Id="rId3" Type="http://schemas.openxmlformats.org/officeDocument/2006/relationships/settings" Target="settings.xml"/><Relationship Id="rId7" Type="http://schemas.openxmlformats.org/officeDocument/2006/relationships/hyperlink" Target="file:///h:\s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54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0DD9C-B655-4763-B43D-BC14FBF2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531</Words>
  <Characters>2943</Characters>
  <Application>Microsoft Office Word</Application>
  <DocSecurity>4</DocSecurity>
  <Lines>104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954: Legislative Bills - South Carolina Legislature Online</dc:title>
  <dc:subject/>
  <dc:creator>bobmaldonado</dc:creator>
  <cp:keywords/>
  <dc:description/>
  <cp:lastModifiedBy>N Cumfer</cp:lastModifiedBy>
  <cp:revision>2</cp:revision>
  <cp:lastPrinted>2011-06-01T14:30:00Z</cp:lastPrinted>
  <dcterms:created xsi:type="dcterms:W3CDTF">2014-11-21T20:59:00Z</dcterms:created>
  <dcterms:modified xsi:type="dcterms:W3CDTF">2014-11-21T20:59:00Z</dcterms:modified>
</cp:coreProperties>
</file>