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2B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THE STATE EMPLOYEE COMPENSATION STUDY COMMITTEE FOR THE PURPOSE OF COMPARING COMPENSATION RATES PAID TO VARIOUS CATEGORIES OF STATE EMPLOYEES WITH THE COMPENSATION PAID SIMILAR EMPLOYEES OF OTHER SOUTHEASTERN STATES, TO IDENTIFY THOSE CATEGORIES OF EMPLOYEES WHOSE COMPENSATION IS BELOW SOUTHEASTERN COMPARABLES AND THE FEASIBILITY OF ADJUSTING THE COMPENSATION FOR THOSE STATE EMPLOYEES BELOW THE APPLICABLE SOUTHEASTERN AVERAGE AND IF FOUND FEASIBLE, THE PREPARATION OF A PLAN TO MAKE THOSE ADJUSTMENTS, AND TO PROVIDE FOR THE MEMBERSHIP OF THE COMMITTEE AND ITS REPORTING REQUIREMENTS.</w:t>
      </w:r>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C75" w:rsidRDefault="00552B42"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7C75">
        <w:t>(A)</w:t>
      </w:r>
      <w:r w:rsidR="00AA7C75">
        <w:tab/>
        <w:t>There is appointed the State Employee Compensation Study Committee (committee) to compare the average compensation of the various categories of state employees with average compensation paid to similar categories of employees of the southeastern states and identify those categories of state employees whose average compensation is below the applicable southeastern average.  The committee also shall examine the feasibility of adjusting the compensation of categories of state employees whose compensation falls below the applicable southeastern average and where found to be feasible, prepare a comprehensive plan designed to bring that compensation in line with southeastern averages as rapidly as possible.</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committee shall consist of three members of the House of Representatives, appointed by the Speaker of the House, three </w:t>
      </w:r>
      <w:r>
        <w:lastRenderedPageBreak/>
        <w:t xml:space="preserve">members of the Senate, appointed by the President Pro Tempore of the Senate, the </w:t>
      </w:r>
      <w:r w:rsidR="001156FC">
        <w:t>D</w:t>
      </w:r>
      <w:r>
        <w:t>irector of the Office of Human Resources of the State Budget and Control Board and the Director of the South Carolina State Employees Association, both to serve ex officio.  Members shall receive no compensation, but may receive the mileage, subsistence, and per diem as provided by law for members of state boards, committees, and commissions to be paid from approved accounts of both houses for legislative members and of the State Budget and Control Board for nonlegislative members.  The committee may call upon the resources of the Office of Human Resources and other divisions of the State Budget and Control Board as appropriate to provide staff and expertise to assist the work of the committee.</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shall meet and organize as soon as possible and complete its work and make a report with recommendations to the Governor, the Speaker of the House, and the President Pro Tempore of the Senate no later than May 15, 2012.  The committee terminates after making its report and recommendations.</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107A7" w:rsidRDefault="004758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7A7" w:rsidRDefault="00A107A7" w:rsidP="00A107A7">
      <w:pPr>
        <w:suppressAutoHyphens/>
      </w:pPr>
    </w:p>
    <w:sectPr w:rsidR="00A107A7" w:rsidSect="00A107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B42" w:rsidRDefault="00552B42" w:rsidP="009F0C77">
      <w:r>
        <w:separator/>
      </w:r>
    </w:p>
  </w:endnote>
  <w:endnote w:type="continuationSeparator" w:id="0">
    <w:p w:rsidR="00552B42" w:rsidRDefault="00552B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338105-E1AA-4584-BBFC-0C63CDF130F6}"/>
    <w:embedBold r:id="rId2" w:fontKey="{E4D08005-993C-41AA-81CA-7EF1374D6E56}"/>
  </w:font>
  <w:font w:name="Calibri">
    <w:panose1 w:val="020F0502020204030204"/>
    <w:charset w:val="00"/>
    <w:family w:val="swiss"/>
    <w:pitch w:val="variable"/>
    <w:sig w:usb0="A00002EF" w:usb1="4000207B" w:usb2="00000000" w:usb3="00000000" w:csb0="0000009F" w:csb1="00000000"/>
    <w:embedRegular r:id="rId3" w:fontKey="{78A49975-D236-4C82-9476-0FA0A772098B}"/>
  </w:font>
  <w:font w:name="Cambria">
    <w:panose1 w:val="02040503050406030204"/>
    <w:charset w:val="00"/>
    <w:family w:val="roman"/>
    <w:pitch w:val="variable"/>
    <w:sig w:usb0="A00002EF" w:usb1="4000004B" w:usb2="00000000" w:usb3="00000000" w:csb0="0000009F" w:csb1="00000000"/>
    <w:embedRegular r:id="rId4" w:fontKey="{B601DAA6-F343-4E2F-AEE8-D1EB2CDAD8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2F6" w:rsidRPr="00A107A7" w:rsidRDefault="00A107A7" w:rsidP="00A107A7">
    <w:pPr>
      <w:pStyle w:val="Footer"/>
      <w:tabs>
        <w:tab w:val="clear" w:pos="4680"/>
        <w:tab w:val="clear" w:pos="9360"/>
        <w:tab w:val="center" w:pos="2995"/>
      </w:tabs>
      <w:spacing w:before="120"/>
    </w:pPr>
    <w:r>
      <w:t>[1120]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B42" w:rsidRDefault="00552B42" w:rsidP="009F0C77">
      <w:r>
        <w:separator/>
      </w:r>
    </w:p>
  </w:footnote>
  <w:footnote w:type="continuationSeparator" w:id="0">
    <w:p w:rsidR="00552B42" w:rsidRDefault="00552B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91HTC12"/>
    <w:docVar w:name="CoverBillType" w:val="j"/>
    <w:docVar w:name="docpath" w:val="L:\Council\bills\BBM\10491HTC12.DOCX"/>
    <w:docVar w:name="dvBillNumber" w:val="1120"/>
    <w:docVar w:name="dvBillNumberPrefix" w:val="S. "/>
    <w:docVar w:name="dvOriginalBody" w:val="Senate"/>
    <w:docVar w:name="dvSteno" w:val="BBM"/>
    <w:docVar w:name="NameofBody" w:val="s"/>
    <w:docVar w:name="vgroup2" w:val="Council"/>
  </w:docVars>
  <w:rsids>
    <w:rsidRoot w:val="007C04F0"/>
    <w:rsid w:val="00026C9A"/>
    <w:rsid w:val="000965A1"/>
    <w:rsid w:val="000E1785"/>
    <w:rsid w:val="001023A4"/>
    <w:rsid w:val="0010776B"/>
    <w:rsid w:val="001156F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6180"/>
    <w:rsid w:val="003D411E"/>
    <w:rsid w:val="003E3C1E"/>
    <w:rsid w:val="003E6148"/>
    <w:rsid w:val="00400EAA"/>
    <w:rsid w:val="0041760A"/>
    <w:rsid w:val="004422F6"/>
    <w:rsid w:val="00475836"/>
    <w:rsid w:val="004809EE"/>
    <w:rsid w:val="004F09AD"/>
    <w:rsid w:val="00511EE9"/>
    <w:rsid w:val="00521E00"/>
    <w:rsid w:val="00552B42"/>
    <w:rsid w:val="00577C6C"/>
    <w:rsid w:val="0058501B"/>
    <w:rsid w:val="005A206F"/>
    <w:rsid w:val="006215AA"/>
    <w:rsid w:val="006340D9"/>
    <w:rsid w:val="00643B8E"/>
    <w:rsid w:val="00665EBC"/>
    <w:rsid w:val="006665F7"/>
    <w:rsid w:val="0069470D"/>
    <w:rsid w:val="006A476C"/>
    <w:rsid w:val="006C6A93"/>
    <w:rsid w:val="006E02F9"/>
    <w:rsid w:val="00753C04"/>
    <w:rsid w:val="00756946"/>
    <w:rsid w:val="00757F80"/>
    <w:rsid w:val="00771EEC"/>
    <w:rsid w:val="00786819"/>
    <w:rsid w:val="007A325A"/>
    <w:rsid w:val="007C04F0"/>
    <w:rsid w:val="007F1523"/>
    <w:rsid w:val="007F3702"/>
    <w:rsid w:val="007F509E"/>
    <w:rsid w:val="007F5799"/>
    <w:rsid w:val="007F6947"/>
    <w:rsid w:val="00872729"/>
    <w:rsid w:val="008F4429"/>
    <w:rsid w:val="009352BB"/>
    <w:rsid w:val="00990668"/>
    <w:rsid w:val="009F0C77"/>
    <w:rsid w:val="009F4DD1"/>
    <w:rsid w:val="00A107A7"/>
    <w:rsid w:val="00A64E80"/>
    <w:rsid w:val="00A741D9"/>
    <w:rsid w:val="00A9741D"/>
    <w:rsid w:val="00AA7C7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E314D-DCC6-41DE-9948-4F3704821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409</Words>
  <Characters>2333</Characters>
  <Application>Microsoft Office Word</Application>
  <DocSecurity>0</DocSecurity>
  <Lines>19</Lines>
  <Paragraphs>5</Paragraphs>
  <ScaleCrop>false</ScaleCrop>
  <Company> </Company>
  <LinksUpToDate>false</LinksUpToDate>
  <CharactersWithSpaces>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2012-01-12T21:01:00Z</cp:lastPrinted>
  <dcterms:created xsi:type="dcterms:W3CDTF">2012-01-19T16:50:00Z</dcterms:created>
  <dcterms:modified xsi:type="dcterms:W3CDTF">2012-01-19T16:50:00Z</dcterms:modified>
</cp:coreProperties>
</file>