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C24" w:rsidRDefault="008A3C24" w:rsidP="008A3C24">
      <w:pPr>
        <w:pStyle w:val="BillDots"/>
      </w:pPr>
    </w:p>
    <w:p w:rsidR="008A3C24" w:rsidRDefault="008A3C24" w:rsidP="008A3C24">
      <w:pPr>
        <w:pStyle w:val="Numbersforbill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C24" w:rsidRDefault="008A3C24" w:rsidP="008A3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6A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9029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150399"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SOUTH CAROLINA REGULATORY REFORM ACT”; TO AMEND THE CODE OF LAWS OF SOUTH CAROLINA, 1976, BY ADDING SECTION 1</w:t>
      </w:r>
      <w:r w:rsidR="00751002">
        <w:noBreakHyphen/>
      </w:r>
      <w:r>
        <w:t>23</w:t>
      </w:r>
      <w:r w:rsidR="00751002">
        <w:noBreakHyphen/>
      </w:r>
      <w:r>
        <w:t xml:space="preserve">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w:t>
      </w:r>
      <w:r w:rsidR="00FE47BD">
        <w:t>TO AMEND SECTION 1</w:t>
      </w:r>
      <w:r w:rsidR="00751002">
        <w:noBreakHyphen/>
      </w:r>
      <w:r w:rsidR="00FE47BD">
        <w:t>23</w:t>
      </w:r>
      <w:r w:rsidR="00751002">
        <w:noBreakHyphen/>
      </w:r>
      <w:r w:rsidR="00FE47BD">
        <w:t>120, AS AMENDED, RELATING TO THE APPROVAL OF PROPOSED REGULATIONS, SO AS TO DELETE THE PROVISION OF AN AUTOMATIC APPROVAL AND TO INSTEAD PROVIDE AN AUTOMATIC VOTE IN THE HOUSE AND SENATE; AND TO AMEND SECTION 1</w:t>
      </w:r>
      <w:r w:rsidR="00751002">
        <w:noBreakHyphen/>
      </w:r>
      <w:r w:rsidR="00FE47BD">
        <w:t>23</w:t>
      </w:r>
      <w:r w:rsidR="00751002">
        <w:noBreakHyphen/>
      </w:r>
      <w:r w:rsidR="00FE47BD">
        <w:t>125, AS AMENDED, RELATING TO CERTAIN NOTICE REQUIREMENTS, SO AS TO MAKE CONFORMING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as and may be cited as “The South Carolina Regulatory Reform Act”.</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150399" w:rsidRDefault="001503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p>
    <w:p w:rsidR="000106B2"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751002">
        <w:noBreakHyphen/>
      </w:r>
      <w:r>
        <w:t>23</w:t>
      </w:r>
      <w:r w:rsidR="00751002">
        <w:noBreakHyphen/>
      </w:r>
      <w:r>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29B" w:rsidRDefault="000106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49029B">
        <w:t>.</w:t>
      </w:r>
      <w:r w:rsidR="0049029B">
        <w:tab/>
      </w:r>
      <w:r w:rsidR="00FE47BD">
        <w:t>Section 1</w:t>
      </w:r>
      <w:r w:rsidR="00751002">
        <w:noBreakHyphen/>
      </w:r>
      <w:r w:rsidR="00FE47BD">
        <w:t>23</w:t>
      </w:r>
      <w:r w:rsidR="00751002">
        <w:noBreakHyphen/>
      </w:r>
      <w:r w:rsidR="00FE47BD">
        <w:t>120(D) and (F) of the 1976 Code, as last amended by Act 104 of 2007, is further amended to read:</w:t>
      </w:r>
    </w:p>
    <w:p w:rsidR="00FE47BD" w:rsidRDefault="00FE47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 xml:space="preserve">must be submitted to the House and Senate for a vote to approve, and each body shall vote on the approval of the regulation within two legislative days of this submission.  </w:t>
      </w:r>
      <w:r w:rsidR="003A0806">
        <w:rPr>
          <w:u w:val="single"/>
        </w:rPr>
        <w:t>The</w:t>
      </w:r>
      <w:r>
        <w:rPr>
          <w:u w:val="single"/>
        </w:rPr>
        <w:t xml:space="preserve"> regulation must receive an affirmative vote from a majority of members voting in each body in order to become effective</w:t>
      </w:r>
      <w:r w:rsidR="003A0806">
        <w:rPr>
          <w:u w:val="single"/>
        </w:rPr>
        <w:t>, but it is disapproved if it</w:t>
      </w:r>
      <w:r>
        <w:rPr>
          <w:u w:val="single"/>
        </w:rPr>
        <w:t xml:space="preserve"> fails to receive these votes</w:t>
      </w:r>
      <w:r w:rsidRPr="005E3CD7">
        <w:t>.   Upon introduction of the first joint resolution disapproving a regulation by a standing committee to which the regulation was referred for review, the one</w:t>
      </w:r>
      <w:r w:rsidR="00751002">
        <w:noBreakHyphen/>
      </w:r>
      <w:r w:rsidRPr="005E3CD7">
        <w:t>hundred</w:t>
      </w:r>
      <w:r w:rsidR="00751002">
        <w:noBreakHyphen/>
      </w:r>
      <w:r w:rsidRPr="005E3CD7">
        <w:t>twenty</w:t>
      </w:r>
      <w:r w:rsidR="00751002">
        <w:noBreakHyphen/>
      </w:r>
      <w:r w:rsidRPr="005E3CD7">
        <w:t>day period for automatic approval is tolled.  A regulation may not be filed under the emergency provisions of Section 1</w:t>
      </w:r>
      <w:r w:rsidR="00751002">
        <w:noBreakHyphen/>
      </w:r>
      <w:r w:rsidRPr="005E3CD7">
        <w:t>23</w:t>
      </w:r>
      <w:r w:rsidR="00751002">
        <w:noBreakHyphen/>
      </w:r>
      <w:r w:rsidRPr="005E3CD7">
        <w:t xml:space="preserve">130 if a joint resolution to disapprove the regulation has been introduced by a standing committee to which the regulation was referred.   Upon a negative vote by either the Senate or House of Representatives on the 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FE47BD" w:rsidRPr="005E3CD7"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rsidR="00751002">
        <w:noBreakHyphen/>
      </w:r>
      <w:r w:rsidRPr="005E3CD7">
        <w:t>23</w:t>
      </w:r>
      <w:r w:rsidR="00751002">
        <w:noBreakHyphen/>
      </w:r>
      <w:r w:rsidRPr="005E3CD7">
        <w:t>115 or, as required by subsection (B)(5), the statement or explanation that an assessment report is not required or is exempt.</w:t>
      </w: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47BD" w:rsidRDefault="00FE47B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rsidR="00751002">
        <w:noBreakHyphen/>
      </w:r>
      <w:r w:rsidRPr="005E3CD7">
        <w:t>23</w:t>
      </w:r>
      <w:r w:rsidR="00751002">
        <w:noBreakHyphen/>
      </w:r>
      <w:r w:rsidRPr="005E3CD7">
        <w:t>125, but the introduction does not toll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4</w:t>
      </w:r>
      <w:r>
        <w:t>.</w:t>
      </w:r>
      <w:r>
        <w:tab/>
        <w:t>Section 1</w:t>
      </w:r>
      <w:r w:rsidR="00751002">
        <w:noBreakHyphen/>
      </w:r>
      <w:r>
        <w:t>23</w:t>
      </w:r>
      <w:r w:rsidR="00751002">
        <w:noBreakHyphen/>
      </w:r>
      <w:r>
        <w:t>125</w:t>
      </w:r>
      <w:r w:rsidR="003A0806">
        <w:t>(C)</w:t>
      </w:r>
      <w:r>
        <w:t xml:space="preserve"> of the 1976 Code is amended to read:</w:t>
      </w:r>
    </w:p>
    <w:p w:rsidR="000739FD" w:rsidRDefault="000739FD" w:rsidP="00FE4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39FD" w:rsidRDefault="000739FD" w:rsidP="003A08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rsidR="00751002">
        <w:noBreakHyphen/>
      </w:r>
      <w:r w:rsidRPr="005E3CD7">
        <w:t>hundred</w:t>
      </w:r>
      <w:r w:rsidR="00751002">
        <w:noBreakHyphen/>
      </w:r>
      <w:r w:rsidRPr="005E3CD7">
        <w:t>twenty</w:t>
      </w:r>
      <w:r w:rsidR="00751002">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49029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02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106B2">
        <w:t>5</w:t>
      </w:r>
      <w:r>
        <w:t>.</w:t>
      </w:r>
      <w:r>
        <w:tab/>
        <w:t>This act takes effect upon approval by the Governor.</w:t>
      </w:r>
    </w:p>
    <w:p w:rsidR="00D76A45" w:rsidRDefault="007510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6A45" w:rsidRDefault="00D76A45" w:rsidP="00D76A45">
      <w:pPr>
        <w:suppressAutoHyphens/>
      </w:pPr>
    </w:p>
    <w:sectPr w:rsidR="00D76A45" w:rsidSect="00D76A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99" w:rsidRDefault="00150399" w:rsidP="009F0C77">
      <w:r>
        <w:separator/>
      </w:r>
    </w:p>
  </w:endnote>
  <w:endnote w:type="continuationSeparator" w:id="0">
    <w:p w:rsidR="00150399" w:rsidRDefault="001503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9238C4-597C-4AA5-B7DF-B3B5D5119EE1}"/>
    <w:embedBold r:id="rId2" w:fontKey="{5C5218B5-9AA1-448A-8C8C-DF96BFEF1538}"/>
  </w:font>
  <w:font w:name="Calibri">
    <w:panose1 w:val="020F0502020204030204"/>
    <w:charset w:val="00"/>
    <w:family w:val="swiss"/>
    <w:pitch w:val="variable"/>
    <w:sig w:usb0="A00002EF" w:usb1="4000207B" w:usb2="00000000" w:usb3="00000000" w:csb0="0000009F" w:csb1="00000000"/>
    <w:embedRegular r:id="rId3" w:fontKey="{62D5F555-6E3F-483C-907A-9030025E6A91}"/>
  </w:font>
  <w:font w:name="Tahoma">
    <w:panose1 w:val="020B0604030504040204"/>
    <w:charset w:val="00"/>
    <w:family w:val="swiss"/>
    <w:pitch w:val="variable"/>
    <w:sig w:usb0="61002A87" w:usb1="80000000" w:usb2="00000008" w:usb3="00000000" w:csb0="000101FF" w:csb1="00000000"/>
    <w:embedRegular r:id="rId4" w:fontKey="{87379FBB-79F4-4812-AD1F-ED9159E03685}"/>
  </w:font>
  <w:font w:name="Cambria">
    <w:panose1 w:val="02040503050406030204"/>
    <w:charset w:val="00"/>
    <w:family w:val="roman"/>
    <w:pitch w:val="variable"/>
    <w:sig w:usb0="A00002EF" w:usb1="4000004B" w:usb2="00000000" w:usb3="00000000" w:csb0="0000009F" w:csb1="00000000"/>
    <w:embedRegular r:id="rId5" w:fontKey="{8F359DD9-7DDC-46B3-9F46-6C10F0AD5C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96" w:rsidRPr="00D76A45" w:rsidRDefault="00D76A45" w:rsidP="00D76A45">
    <w:pPr>
      <w:pStyle w:val="Footer"/>
      <w:tabs>
        <w:tab w:val="clear" w:pos="4680"/>
        <w:tab w:val="clear" w:pos="9360"/>
        <w:tab w:val="center" w:pos="2995"/>
      </w:tabs>
      <w:spacing w:before="120"/>
    </w:pPr>
    <w:r>
      <w:t>[3226]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99" w:rsidRDefault="00150399" w:rsidP="009F0C77">
      <w:r>
        <w:separator/>
      </w:r>
    </w:p>
  </w:footnote>
  <w:footnote w:type="continuationSeparator" w:id="0">
    <w:p w:rsidR="00150399" w:rsidRDefault="001503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3AB11"/>
    <w:docVar w:name="CoverBillType" w:val="b"/>
    <w:docVar w:name="docpath" w:val="L:\Council\bills\AGM\18273AB11.DOCX"/>
    <w:docVar w:name="dvBillNumber" w:val="3226"/>
    <w:docVar w:name="dvBillNumberPrefix" w:val="H. "/>
    <w:docVar w:name="dvOriginalBody" w:val="House"/>
    <w:docVar w:name="dvSteno" w:val="AGM"/>
    <w:docVar w:name="NameofBody" w:val="h"/>
    <w:docVar w:name="vgroup2" w:val="Council"/>
  </w:docVars>
  <w:rsids>
    <w:rsidRoot w:val="006A7C06"/>
    <w:rsid w:val="000106B2"/>
    <w:rsid w:val="00011869"/>
    <w:rsid w:val="000739FD"/>
    <w:rsid w:val="000E1785"/>
    <w:rsid w:val="000F40FA"/>
    <w:rsid w:val="0010776B"/>
    <w:rsid w:val="00133E66"/>
    <w:rsid w:val="001435A3"/>
    <w:rsid w:val="00150399"/>
    <w:rsid w:val="00196301"/>
    <w:rsid w:val="001D08F2"/>
    <w:rsid w:val="001D525B"/>
    <w:rsid w:val="001D7F4F"/>
    <w:rsid w:val="002321B6"/>
    <w:rsid w:val="00250967"/>
    <w:rsid w:val="002543C8"/>
    <w:rsid w:val="00284AAE"/>
    <w:rsid w:val="002E5912"/>
    <w:rsid w:val="00325348"/>
    <w:rsid w:val="0032732C"/>
    <w:rsid w:val="00336AD0"/>
    <w:rsid w:val="0037079A"/>
    <w:rsid w:val="003A0806"/>
    <w:rsid w:val="003D01E8"/>
    <w:rsid w:val="003E5288"/>
    <w:rsid w:val="003F6D79"/>
    <w:rsid w:val="0041760A"/>
    <w:rsid w:val="00417C01"/>
    <w:rsid w:val="004764A8"/>
    <w:rsid w:val="004809EE"/>
    <w:rsid w:val="0049029B"/>
    <w:rsid w:val="004E7D54"/>
    <w:rsid w:val="005273C6"/>
    <w:rsid w:val="00530A69"/>
    <w:rsid w:val="00545593"/>
    <w:rsid w:val="00577C6C"/>
    <w:rsid w:val="005C2FE2"/>
    <w:rsid w:val="005E2BC9"/>
    <w:rsid w:val="00605102"/>
    <w:rsid w:val="006215AA"/>
    <w:rsid w:val="006913C9"/>
    <w:rsid w:val="0069470D"/>
    <w:rsid w:val="006A7C06"/>
    <w:rsid w:val="00734F00"/>
    <w:rsid w:val="00751002"/>
    <w:rsid w:val="00792E96"/>
    <w:rsid w:val="007A70AE"/>
    <w:rsid w:val="008362E8"/>
    <w:rsid w:val="00882BF1"/>
    <w:rsid w:val="008A1768"/>
    <w:rsid w:val="008A3C24"/>
    <w:rsid w:val="008F4429"/>
    <w:rsid w:val="0094021A"/>
    <w:rsid w:val="009C6A0B"/>
    <w:rsid w:val="009F0C77"/>
    <w:rsid w:val="009F4DD1"/>
    <w:rsid w:val="00A26FDD"/>
    <w:rsid w:val="00A41684"/>
    <w:rsid w:val="00A64E80"/>
    <w:rsid w:val="00A70DBC"/>
    <w:rsid w:val="00A72BCD"/>
    <w:rsid w:val="00A741D9"/>
    <w:rsid w:val="00A833AB"/>
    <w:rsid w:val="00A9741D"/>
    <w:rsid w:val="00AD4B17"/>
    <w:rsid w:val="00B12FCB"/>
    <w:rsid w:val="00B412D4"/>
    <w:rsid w:val="00BD776C"/>
    <w:rsid w:val="00BE3C22"/>
    <w:rsid w:val="00C0345E"/>
    <w:rsid w:val="00C3483A"/>
    <w:rsid w:val="00C74E9D"/>
    <w:rsid w:val="00C82FD3"/>
    <w:rsid w:val="00C92819"/>
    <w:rsid w:val="00CA0E5D"/>
    <w:rsid w:val="00CC6B7B"/>
    <w:rsid w:val="00CD2089"/>
    <w:rsid w:val="00CF1684"/>
    <w:rsid w:val="00D73A67"/>
    <w:rsid w:val="00D76A45"/>
    <w:rsid w:val="00D970A9"/>
    <w:rsid w:val="00DF3845"/>
    <w:rsid w:val="00E41911"/>
    <w:rsid w:val="00E92EEF"/>
    <w:rsid w:val="00F24442"/>
    <w:rsid w:val="00F50AE3"/>
    <w:rsid w:val="00F67CF1"/>
    <w:rsid w:val="00F840F0"/>
    <w:rsid w:val="00FB0D0D"/>
    <w:rsid w:val="00FB43B4"/>
    <w:rsid w:val="00FE4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1684"/>
    <w:rPr>
      <w:rFonts w:ascii="Tahoma" w:hAnsi="Tahoma" w:cs="Tahoma"/>
      <w:sz w:val="16"/>
      <w:szCs w:val="16"/>
    </w:rPr>
  </w:style>
  <w:style w:type="character" w:customStyle="1" w:styleId="BalloonTextChar">
    <w:name w:val="Balloon Text Char"/>
    <w:basedOn w:val="DefaultParagraphFont"/>
    <w:link w:val="BalloonText"/>
    <w:uiPriority w:val="99"/>
    <w:semiHidden/>
    <w:rsid w:val="00CF168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2B725-C6FA-4806-816B-B3B180B44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4458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2010-12-14T14:26:00Z</cp:lastPrinted>
  <dcterms:created xsi:type="dcterms:W3CDTF">2010-12-14T19:34:00Z</dcterms:created>
  <dcterms:modified xsi:type="dcterms:W3CDTF">2010-12-14T19:34:00Z</dcterms:modified>
</cp:coreProperties>
</file>