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3F5" w:rsidRP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2012</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Pr="005653F5" w:rsidRDefault="005653F5" w:rsidP="005653F5">
      <w:pPr>
        <w:tabs>
          <w:tab w:val="right" w:pos="5933"/>
        </w:tabs>
        <w:suppressAutoHyphens/>
      </w:pPr>
      <w:r>
        <w:tab/>
      </w:r>
      <w:r>
        <w:rPr>
          <w:b/>
          <w:sz w:val="36"/>
        </w:rPr>
        <w:t>H. 4008</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Harrison, H.B. Brown, G.R. Smith, Knight, Atwater, Branham, Viers, Bannister, Dillard, Erickson, Hamilton, Hearn, Hosey, Limehouse, D.C. Moss, Patrick, Pinson, Sandifer, G.M. Smith, J.R. Smith, Stringer, Toole, Willis, Bingham and Clemmons</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5653F5" w:rsidP="00E417C4">
      <w:pPr>
        <w:tabs>
          <w:tab w:val="right" w:pos="5933"/>
        </w:tabs>
        <w:suppressAutoHyphens/>
      </w:pPr>
      <w:r>
        <w:t>S. Printed 4/19/12--S.</w:t>
      </w:r>
      <w:r w:rsidR="00E417C4">
        <w:tab/>
        <w:t>[SEC 4/20/12 3:44 PM]</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2012.</w:t>
      </w:r>
    </w:p>
    <w:p w:rsidR="005653F5" w:rsidRPr="005653F5"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Pr="005653F5"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4008) </w:t>
      </w:r>
      <w:r w:rsidRPr="005653F5">
        <w:rPr>
          <w:color w:val="000000" w:themeColor="text1"/>
          <w:u w:color="000000" w:themeColor="text1"/>
        </w:rPr>
        <w:t>to amend the Code of Laws of South Carolina, 1976, by adding Section 44</w:t>
      </w:r>
      <w:r w:rsidRPr="005653F5">
        <w:rPr>
          <w:color w:val="000000" w:themeColor="text1"/>
          <w:u w:color="000000" w:themeColor="text1"/>
        </w:rPr>
        <w:noBreakHyphen/>
        <w:t>7</w:t>
      </w:r>
      <w:r w:rsidRPr="005653F5">
        <w:rPr>
          <w:color w:val="000000" w:themeColor="text1"/>
          <w:u w:color="000000" w:themeColor="text1"/>
        </w:rPr>
        <w:noBreakHyphen/>
        <w:t>390 so as to provide that there is no monetary liability, and no</w:t>
      </w:r>
      <w:r>
        <w:t xml:space="preserve"> cause of action, etc., respectfully</w:t>
      </w:r>
    </w:p>
    <w:p w:rsidR="005653F5" w:rsidRPr="005653F5"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3EC">
        <w:rPr>
          <w:snapToGrid w:val="0"/>
        </w:rPr>
        <w:tab/>
        <w:t>Amend the bill, as and if amended, by striking all after the enacting words and inserting:</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823EC">
        <w:rPr>
          <w:snapToGrid w:val="0"/>
        </w:rPr>
        <w:t>/</w:t>
      </w:r>
      <w:r w:rsidRPr="000823EC">
        <w:rPr>
          <w:snapToGrid w:val="0"/>
        </w:rPr>
        <w:tab/>
      </w:r>
      <w:r w:rsidRPr="000823EC">
        <w:rPr>
          <w:snapToGrid w:val="0"/>
        </w:rPr>
        <w:tab/>
      </w:r>
      <w:r w:rsidRPr="000823EC">
        <w:rPr>
          <w:snapToGrid w:val="0"/>
        </w:rPr>
        <w:tab/>
      </w:r>
      <w:r w:rsidRPr="000823EC">
        <w:t>SECTION</w:t>
      </w:r>
      <w:r w:rsidRPr="000823EC">
        <w:tab/>
        <w:t>1.</w:t>
      </w:r>
      <w:r w:rsidRPr="000823EC">
        <w:tab/>
        <w:t>Article 3, Chapter 7, Title 44 of the 1976 Code is amended by adding:</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“Section 44</w:t>
      </w:r>
      <w:r w:rsidRPr="000823EC">
        <w:noBreakHyphen/>
        <w:t>7</w:t>
      </w:r>
      <w:r w:rsidRPr="000823EC">
        <w:noBreakHyphen/>
        <w:t>390. 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lastRenderedPageBreak/>
        <w:tab/>
        <w:t>(1)</w:t>
      </w:r>
      <w:r w:rsidRPr="000823EC">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(2)</w:t>
      </w:r>
      <w:r w:rsidRPr="000823EC">
        <w:tab/>
        <w:t>investigations into the competence or conduct of hospital employees, agents, members of the hospital’s medical staff or other practitioners, relating to the quality of patient care, and any disciplinary proceedings or fair hearings related thereto, provided the medical staff operates pursuant to written bylaws that have been approved by the governing body of the hospital;</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(3)</w:t>
      </w:r>
      <w:r w:rsidRPr="000823EC">
        <w:tab/>
        <w:t>quality assurance reviews;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(4)</w:t>
      </w:r>
      <w:r w:rsidRPr="000823EC">
        <w:tab/>
        <w:t xml:space="preserve">the medical staff credentialing process, provided the medical staff operates pursuant to written bylaws that have been approved by the governing body of the hospital;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(5)</w:t>
      </w:r>
      <w:r w:rsidRPr="000823EC">
        <w:tab/>
        <w:t>reports by a hospital to its insurance carriers;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(6)</w:t>
      </w:r>
      <w:r w:rsidRPr="000823EC">
        <w:tab/>
        <w:t>reviews or investigations to evaluate the quality of care provided by hospital employees, agents, members of the hospital’s medical staff, or other practitioners; or</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(7)</w:t>
      </w:r>
      <w:r w:rsidRPr="000823EC">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other practitioners.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Section 44</w:t>
      </w:r>
      <w:r w:rsidRPr="000823EC">
        <w:noBreakHyphen/>
        <w:t>7</w:t>
      </w:r>
      <w:r w:rsidRPr="000823EC">
        <w:noBreakHyphen/>
        <w:t>392.</w:t>
      </w:r>
      <w:r w:rsidRPr="000823EC">
        <w:tab/>
        <w:t>(A)(1)</w:t>
      </w:r>
      <w:r w:rsidRPr="000823EC">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(a)</w:t>
      </w:r>
      <w:r w:rsidRPr="000823EC">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(b)</w:t>
      </w:r>
      <w:r w:rsidRPr="000823EC">
        <w:tab/>
        <w:t>investigations into the competence or conduct of hospital employees, agents, members of the hospital’s medical staff or other practitioners, relating to the quality of patient care, and any disciplinary proceedings or fair hearings related thereto;</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(c)</w:t>
      </w:r>
      <w:r w:rsidRPr="000823EC">
        <w:tab/>
        <w:t>quality assurance reviews;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(d)</w:t>
      </w:r>
      <w:r w:rsidRPr="000823EC">
        <w:tab/>
        <w:t>the medical staff credentialing process;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(e)</w:t>
      </w:r>
      <w:r w:rsidRPr="000823EC">
        <w:tab/>
        <w:t>reports by a hospital to its insurance carriers;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lastRenderedPageBreak/>
        <w:tab/>
      </w:r>
      <w:r w:rsidRPr="000823EC">
        <w:tab/>
      </w:r>
      <w:r w:rsidRPr="000823EC">
        <w:tab/>
        <w:t>(f)</w:t>
      </w:r>
      <w:r w:rsidRPr="000823EC">
        <w:tab/>
        <w:t>reviews or investigations to evaluate the quality of care provided by hospital employees, agents, members of the hospital’s medical staff, or other practitioners; or</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(g)</w:t>
      </w:r>
      <w:r w:rsidRPr="000823EC">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other practitioners; or</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(h)</w:t>
      </w:r>
      <w:r w:rsidRPr="000823EC">
        <w:tab/>
        <w:t>incident or occurrence reports and related investigations, unless the report is part of the medical record.</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t>(2)</w:t>
      </w:r>
      <w:r w:rsidRPr="000823EC">
        <w:tab/>
        <w:t xml:space="preserve">The proceedings and data, documents, records, and information described in subsection (A)(1) may be shared with a parent corporation, subsidiaries, other hospitals in the health care system, directors, officers, employees, and agents of the hospital and if shared, remain confidential. These proceedings and data, documents, records, and information in subsection (A)(1)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 without consultation with the affected person, waive confidentiality in that civil action.  Likewise, if a hospital asserts a claim in any civil action against an affected person relating to any proceeding identified in subsection (A)(1) in which the affected person was a party, the affected person may use information in the affected person’s possession that is otherwise confidential under this section in that civil action.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t>(3)</w:t>
      </w:r>
      <w:r w:rsidRPr="000823EC">
        <w:tab/>
        <w:t>Data, documents, records, or information which are otherwise available from original sources are not confidential and are not immune from discovery from the original source under this section or use in a civil action merely because they were acquired by the hospital.</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0823EC">
        <w:tab/>
      </w:r>
      <w:r w:rsidRPr="000823EC">
        <w:tab/>
        <w:t>(4)</w:t>
      </w:r>
      <w:r w:rsidRPr="000823EC">
        <w:tab/>
        <w:t xml:space="preserve">This subsection does not make confidential the outcome of a practitioner’s application for medical staff membership or clinical privileges, nor does it make confidential the list of clinical privileges requested by the practitioner or the list of clinical privileges that were approved. However, the practitioner’s application for medical staff membership or clinical privileges, and </w:t>
      </w:r>
      <w:r w:rsidRPr="000823EC">
        <w:lastRenderedPageBreak/>
        <w:t xml:space="preserve">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t>(5)</w:t>
      </w:r>
      <w:r w:rsidRPr="000823EC">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section.  Such a disclosure to a practitioner in a disciplinary proceeding or fair hearing must not be considered a waiver of any privilege or confidentiality provided for in subsection (A)(1).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t>(6)</w:t>
      </w:r>
      <w:r w:rsidRPr="000823EC">
        <w:tab/>
        <w:t xml:space="preserve">There is nothing in this section which makes any part of a patient’s medical record confidential from the patient, including any redactions, corrections, supplements, or amendments to the patient’s record, whether electronic or written.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(B)</w:t>
      </w:r>
      <w:r w:rsidRPr="000823EC">
        <w:tab/>
        <w:t>The confidentiality provisions of subsection (A) do not prevent committees appointed by the Department of Health and Environmental Control from issuing reports containing solely non-identifying data and information.</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(C)</w:t>
      </w:r>
      <w:r w:rsidRPr="000823EC">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(D)</w:t>
      </w:r>
      <w:r w:rsidRPr="000823EC">
        <w:tab/>
        <w:t xml:space="preserve">Any data, documents, records or information that is reported to or reviewed by the joint commission or other accrediting bodies must not be considered a waiver of any privilege or confidentiality provided for in subsection (A).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(E)</w:t>
      </w:r>
      <w:r w:rsidRPr="000823EC">
        <w:tab/>
        <w:t xml:space="preserve">Any data, documents, records, or information of an action by a hospital to suspend, revoke, or otherwise limit the medical staff membership or clinical privileges of a practitioner that is submitted to the South Carolina Board of Medical Examiners </w:t>
      </w:r>
      <w:r w:rsidRPr="000823EC">
        <w:lastRenderedPageBreak/>
        <w:t>pursuant to a report required by Section 44</w:t>
      </w:r>
      <w:r w:rsidRPr="000823EC">
        <w:noBreakHyphen/>
        <w:t>7</w:t>
      </w:r>
      <w:r w:rsidRPr="000823EC">
        <w:noBreakHyphen/>
        <w:t>70 or the National Practitioner Data Bank must not be considered a waiver of any privilege or confidentiality provided for in subsection (A).</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(F)</w:t>
      </w:r>
      <w:r w:rsidRPr="000823EC">
        <w:tab/>
        <w:t xml:space="preserve">An affected person may file a civil action to assert a claim of confidentiality before a court of competent jurisdiction and file a motion to request the court to issue an order to enjoin a hospital from releasing data, documents, records, or information to the department, the South Carolina Board of Medical Examiners, the National Practitioner Data Bank, and the joint commission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w:t>
      </w:r>
      <w:r w:rsidR="00E417C4">
        <w:t xml:space="preserve">the </w:t>
      </w:r>
      <w:r w:rsidRPr="000823EC">
        <w:t xml:space="preserve">court finds that a party acted unreasonably in unsuccessfully asserting the claim of confidentiality under this subsection, the court shall assess attorney’s fees against that party.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(G)</w:t>
      </w:r>
      <w:r w:rsidRPr="000823EC">
        <w:tab/>
        <w:t>For purposes of this section,  an ‘affected person’ means a person, other than a patient, who is a subject of a proceeding enumerated in subsection (A)(1).</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Section 44</w:t>
      </w:r>
      <w:r w:rsidRPr="000823EC">
        <w:noBreakHyphen/>
        <w:t>7</w:t>
      </w:r>
      <w:r w:rsidRPr="000823EC">
        <w:noBreakHyphen/>
        <w:t>394.</w:t>
      </w:r>
      <w:r w:rsidRPr="000823EC">
        <w:tab/>
        <w:t>(A)</w:t>
      </w:r>
      <w:r w:rsidRPr="000823EC">
        <w:tab/>
        <w:t>If a hospital or affected person asserts a claim of confidentiality over documents pursuant to Section 44</w:t>
      </w:r>
      <w:r w:rsidRPr="000823EC">
        <w:noBreakHyphen/>
        <w:t>7</w:t>
      </w:r>
      <w:r w:rsidRPr="000823EC">
        <w:noBreakHyphen/>
        <w:t xml:space="preserve">392 and the party seeking the documents objects, then upon motion to the court having jurisdiction over the pending action the court shall review the documents under seal to 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 xml:space="preserve">Further, a party to a medical or hospital malpractice case shall not offer testimony of a person who was a witness to the medical or hospital care that is the subject of the medical or hospital malpractice case if their testimony would be inconsistent with a prior written, electronic, video, or audio statement of fact submitted by the person and that is confidential under Section 44-7-392 unless such prior inconsistent statement of fact is first produced to all parties in the medical or hospital malpractice case.  Upon request by a party, a privilege log shall be provided by a hospital to all parties in the medical or hospital malpractice case identifying any prior written, electronic, video, or audio statements of fact  relating to the medical or hospital care that is the subject of the medical or hospital malpractice case that were given by a </w:t>
      </w:r>
      <w:r w:rsidRPr="000823EC">
        <w:lastRenderedPageBreak/>
        <w:t xml:space="preserve">witness who is identified in discovery and may testify at trial.  Upon motion of any party, a prior statement of fact, whether written, electronic, video, or audio, that is confidential under Section 44-7-392, may be reviewed by the court in camera to determine whether the prior statement of fact is inconsistent with the trial testimony offered in the medical or hospital malpractice case.  If the court concludes that the prior statement of fact is inconsistent, the court shall order that the prior written statement of fact be produced to the moving party.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(B)</w:t>
      </w:r>
      <w:r w:rsidRPr="000823EC">
        <w:tab/>
        <w:t>For purposes of this section an ‘affected person’ means a person, other than a patient, who is a subject of a proceeding enumerated in Section 44</w:t>
      </w:r>
      <w:r w:rsidRPr="000823EC">
        <w:noBreakHyphen/>
        <w:t>7</w:t>
      </w:r>
      <w:r w:rsidRPr="000823EC">
        <w:noBreakHyphen/>
        <w:t>392(A)(1).</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(C)</w:t>
      </w:r>
      <w:r w:rsidRPr="000823EC">
        <w:tab/>
        <w:t xml:space="preserve">If the court orders a hospital or affected person to produce documents to a third party under this </w:t>
      </w:r>
      <w:r w:rsidR="00E417C4">
        <w:t>s</w:t>
      </w:r>
      <w:r w:rsidRPr="000823EC">
        <w:t>ection, the hospital or affected person shall have the right to immediately appeal that order, and the filing of the appeal shall stay the enforcement of the order compelling the production.”</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SECTION 2.</w:t>
      </w:r>
      <w:r w:rsidRPr="000823EC">
        <w:tab/>
        <w:t>Section 40</w:t>
      </w:r>
      <w:r w:rsidRPr="000823EC">
        <w:noBreakHyphen/>
        <w:t>71</w:t>
      </w:r>
      <w:r w:rsidRPr="000823EC">
        <w:noBreakHyphen/>
        <w:t>10(B) of the 1976 Code is amended to read:</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“(B)</w:t>
      </w:r>
      <w:r w:rsidRPr="000823EC">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0823EC">
        <w:rPr>
          <w:strike/>
        </w:rPr>
        <w:t>an appointed member of a committee of a medical staff of a licensed hospital, provided the medical staff operates pursuant to written bylaws that have been approved by the governing board of the hospital, or</w:t>
      </w:r>
      <w:r w:rsidRPr="000823EC">
        <w:t xml:space="preserve"> </w:t>
      </w:r>
      <w:r w:rsidRPr="000823EC">
        <w:rPr>
          <w:u w:val="single"/>
        </w:rPr>
        <w:t>a committee appointed by the Department of Mental Health, or</w:t>
      </w:r>
      <w:r w:rsidRPr="000823EC">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SECTION</w:t>
      </w:r>
      <w:r w:rsidRPr="000823EC">
        <w:tab/>
        <w:t>3.</w:t>
      </w:r>
      <w:r w:rsidRPr="000823EC">
        <w:tab/>
        <w:t>This act takes effect upon approval by the Governor and applies to any investigative action undertaken as provided herein where the underlying event giving rise to the investigation occurs on or after the effective date.    /</w:t>
      </w:r>
    </w:p>
    <w:p w:rsidR="005653F5" w:rsidRPr="000823EC" w:rsidRDefault="005653F5" w:rsidP="005653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3EC">
        <w:rPr>
          <w:snapToGrid w:val="0"/>
        </w:rPr>
        <w:lastRenderedPageBreak/>
        <w:tab/>
        <w:t>Renumber sections to conform.</w:t>
      </w:r>
    </w:p>
    <w:p w:rsidR="005653F5" w:rsidRDefault="005653F5" w:rsidP="005653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3EC">
        <w:rPr>
          <w:snapToGrid w:val="0"/>
        </w:rPr>
        <w:tab/>
        <w:t>Amend title to conform.</w:t>
      </w:r>
    </w:p>
    <w:p w:rsidR="005653F5" w:rsidRPr="000823EC" w:rsidRDefault="005653F5" w:rsidP="005653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53F5" w:rsidRDefault="005653F5" w:rsidP="005653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653F5" w:rsidRPr="005653F5" w:rsidRDefault="005653F5" w:rsidP="005653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63CA" w:rsidSect="00F263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F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sidR="00060A33">
        <w:rPr>
          <w:color w:val="000000" w:themeColor="text1"/>
          <w:u w:color="000000" w:themeColor="text1"/>
        </w:rPr>
        <w:t>SE</w:t>
      </w:r>
      <w:r w:rsidRPr="00D05B98">
        <w:rPr>
          <w:color w:val="000000" w:themeColor="text1"/>
          <w:u w:color="000000" w:themeColor="text1"/>
        </w:rPr>
        <w:t xml:space="preserve"> PROCEEDING</w:t>
      </w:r>
      <w:r w:rsidR="002A01CF">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Pr="00C91FAA">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sidR="00060A33">
        <w:rPr>
          <w:color w:val="000000" w:themeColor="text1"/>
          <w:u w:color="000000" w:themeColor="text1"/>
        </w:rPr>
        <w:t xml:space="preserve"> AND TO PROVIDE THAT AN AFFECTED PERSON MAY FIL</w:t>
      </w:r>
      <w:r w:rsidR="007741A4">
        <w:rPr>
          <w:color w:val="000000" w:themeColor="text1"/>
          <w:u w:color="000000" w:themeColor="text1"/>
        </w:rPr>
        <w:t>E</w:t>
      </w:r>
      <w:r w:rsidR="00060A33">
        <w:rPr>
          <w:color w:val="000000" w:themeColor="text1"/>
          <w:u w:color="000000" w:themeColor="text1"/>
        </w:rPr>
        <w:t xml:space="preserve"> AN ACTION TO ASSERT A CLAIM OF CONFIDENTIALITY AND TO ENJOIN THE HOSPITAL, THE JOINT COMMISSION, OR THE BOARD OF MEDICAL EXAMINERS FROM RELEASING SUCH INFORMATION</w:t>
      </w:r>
      <w:r w:rsidR="007741A4">
        <w:rPr>
          <w:color w:val="000000" w:themeColor="text1"/>
          <w:u w:color="000000" w:themeColor="text1"/>
        </w:rPr>
        <w:t>,</w:t>
      </w:r>
      <w:r w:rsidR="00060A33">
        <w:rPr>
          <w:color w:val="000000" w:themeColor="text1"/>
          <w:u w:color="000000" w:themeColor="text1"/>
        </w:rPr>
        <w:t xml:space="preserve"> AND IF THE COURT FINDS THAT THE PERSON ACTED UNREASONABLY IN ASSERTING THIS CLAIM, THE </w:t>
      </w:r>
      <w:r w:rsidR="00060A33">
        <w:rPr>
          <w:color w:val="000000" w:themeColor="text1"/>
          <w:u w:color="000000" w:themeColor="text1"/>
        </w:rPr>
        <w:lastRenderedPageBreak/>
        <w:t>COURT SHALL ASSESS ATTORNEY’S FEES AGAINST THAT PERSON;</w:t>
      </w:r>
      <w:r w:rsidRPr="00D05B98">
        <w:rPr>
          <w:color w:val="000000" w:themeColor="text1"/>
          <w:u w:color="000000" w:themeColor="text1"/>
        </w:rPr>
        <w:t xml:space="preserv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Pr="00C91FAA">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sidR="00060A33">
        <w:rPr>
          <w:color w:val="000000" w:themeColor="text1"/>
          <w:u w:color="000000" w:themeColor="text1"/>
        </w:rPr>
        <w:noBreakHyphen/>
      </w:r>
      <w:r>
        <w:rPr>
          <w:color w:val="000000" w:themeColor="text1"/>
          <w:u w:color="000000" w:themeColor="text1"/>
        </w:rPr>
        <w:t>71</w:t>
      </w:r>
      <w:r w:rsidR="00060A33">
        <w:rPr>
          <w:color w:val="000000" w:themeColor="text1"/>
          <w:u w:color="000000" w:themeColor="text1"/>
        </w:rPr>
        <w:noBreakHyphen/>
      </w:r>
      <w:r>
        <w:rPr>
          <w:color w:val="000000" w:themeColor="text1"/>
          <w:u w:color="000000" w:themeColor="text1"/>
        </w:rPr>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SECTION</w:t>
      </w:r>
      <w:r>
        <w:rPr>
          <w:u w:color="000000" w:themeColor="text1"/>
        </w:rPr>
        <w:tab/>
      </w:r>
      <w:r w:rsidRPr="005501A3">
        <w:rPr>
          <w:u w:color="000000" w:themeColor="text1"/>
        </w:rPr>
        <w:t>1.</w:t>
      </w:r>
      <w:r w:rsidRPr="005501A3">
        <w:rPr>
          <w:u w:color="000000" w:themeColor="text1"/>
        </w:rPr>
        <w:tab/>
        <w:t>Article 3, Chapter 7, Title 44 of the 1976 Code is amended by adding:</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390.</w:t>
      </w:r>
      <w:r w:rsidRPr="005501A3">
        <w:rPr>
          <w:u w:color="000000" w:themeColor="text1"/>
        </w:rPr>
        <w:tab/>
        <w:t>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(1)</w:t>
      </w:r>
      <w:r w:rsidRPr="005501A3">
        <w:rPr>
          <w:u w:color="000000" w:themeColor="text1"/>
        </w:rPr>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(2)</w:t>
      </w:r>
      <w:r w:rsidRPr="005501A3">
        <w:rPr>
          <w:u w:color="000000" w:themeColor="text1"/>
        </w:rPr>
        <w:tab/>
        <w:t xml:space="preserve">investigations into the competence or conduct of hospital employees, agents, members of the hospital’s medical staff or practitioners who have been granted privileges by the hospital’s </w:t>
      </w:r>
      <w:r w:rsidRPr="005501A3">
        <w:rPr>
          <w:u w:color="000000" w:themeColor="text1"/>
        </w:rPr>
        <w:lastRenderedPageBreak/>
        <w:t>governing body, relating to the quality of patient care, and any disciplinary proceedings or fair hearings related thereto, provided the medical staff operates pursuant to written bylaws that have been approved by the governing body of the hospital;</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(3)</w:t>
      </w:r>
      <w:r w:rsidRPr="005501A3">
        <w:rPr>
          <w:u w:color="000000" w:themeColor="text1"/>
        </w:rPr>
        <w:tab/>
        <w:t>quality assurance reviews;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(4)</w:t>
      </w:r>
      <w:r w:rsidRPr="005501A3">
        <w:rPr>
          <w:u w:color="000000" w:themeColor="text1"/>
        </w:rPr>
        <w:tab/>
        <w:t xml:space="preserve">the medical staff credentialing process, provided the medical staff operates pursuant to written bylaws that have been approved by the governing body of the hospital;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(5)</w:t>
      </w:r>
      <w:r w:rsidRPr="005501A3">
        <w:rPr>
          <w:u w:color="000000" w:themeColor="text1"/>
        </w:rPr>
        <w:tab/>
        <w:t>reports by a hospital to its insurance carriers;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(6)</w:t>
      </w:r>
      <w:r w:rsidRPr="005501A3">
        <w:rPr>
          <w:u w:color="000000" w:themeColor="text1"/>
        </w:rPr>
        <w:tab/>
        <w:t>reviews or investigations to evaluate the quality of care provided by hospital employees, agents, members of the hospital’s medical staff, or practitioners who have been granted privileges by the hospital’s governing body; or</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(7)</w:t>
      </w:r>
      <w:r w:rsidRPr="005501A3">
        <w:rPr>
          <w:u w:color="000000" w:themeColor="text1"/>
        </w:rPr>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392.</w:t>
      </w:r>
      <w:r w:rsidRPr="005501A3">
        <w:rPr>
          <w:u w:color="000000" w:themeColor="text1"/>
        </w:rPr>
        <w:tab/>
        <w:t>(A)(1)</w:t>
      </w:r>
      <w:r w:rsidRPr="005501A3">
        <w:rPr>
          <w:u w:color="000000" w:themeColor="text1"/>
        </w:rPr>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(a)</w:t>
      </w:r>
      <w:r w:rsidRPr="005501A3">
        <w:rPr>
          <w:u w:color="000000" w:themeColor="text1"/>
        </w:rPr>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(b)</w:t>
      </w:r>
      <w:r w:rsidRPr="005501A3">
        <w:rPr>
          <w:u w:color="000000" w:themeColor="text1"/>
        </w:rPr>
        <w:tab/>
        <w:t>investigations into the competence or conduct of hospital employees, agents, members of the hospital’s medical staff or practitioners who have been granted privileges by the hospital’s governing body, relating to the quality of patient care, and any disciplinary proceedings or fair hearings related thereto;</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(c)</w:t>
      </w:r>
      <w:r w:rsidRPr="005501A3">
        <w:rPr>
          <w:u w:color="000000" w:themeColor="text1"/>
        </w:rPr>
        <w:tab/>
        <w:t>quality assurance reviews;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(d)</w:t>
      </w:r>
      <w:r w:rsidRPr="005501A3">
        <w:rPr>
          <w:u w:color="000000" w:themeColor="text1"/>
        </w:rPr>
        <w:tab/>
        <w:t>the medical staff credentialing process;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(e)</w:t>
      </w:r>
      <w:r w:rsidRPr="005501A3">
        <w:rPr>
          <w:u w:color="000000" w:themeColor="text1"/>
        </w:rPr>
        <w:tab/>
        <w:t>reports by a hospital to its insurance carriers;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(f)</w:t>
      </w:r>
      <w:r w:rsidRPr="005501A3">
        <w:rPr>
          <w:u w:color="000000" w:themeColor="text1"/>
        </w:rPr>
        <w:tab/>
        <w:t xml:space="preserve">reviews or investigations to evaluate the quality of care provided by hospital employees, agents, members of the </w:t>
      </w:r>
      <w:r w:rsidRPr="005501A3">
        <w:rPr>
          <w:u w:color="000000" w:themeColor="text1"/>
        </w:rPr>
        <w:lastRenderedPageBreak/>
        <w:t xml:space="preserve">hospital’s medical staff, or practitioners who have been granted privileges by the hospital’s governing body;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(g)</w:t>
      </w:r>
      <w:r w:rsidRPr="005501A3">
        <w:rPr>
          <w:u w:color="000000" w:themeColor="text1"/>
        </w:rPr>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 or</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(h)</w:t>
      </w:r>
      <w:r w:rsidRPr="005501A3">
        <w:rPr>
          <w:u w:color="000000" w:themeColor="text1"/>
        </w:rPr>
        <w:tab/>
        <w:t>incident or occurrence reports and related investigations, unless the report is part of the medical record.</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(2)</w:t>
      </w:r>
      <w:r w:rsidRPr="005501A3">
        <w:rPr>
          <w:u w:color="000000" w:themeColor="text1"/>
        </w:rPr>
        <w:tab/>
        <w:t xml:space="preserve">The proceedings and data, documents, records, and information described in this subsection (A) may be shared with a parent corporation, subsidiaries, other hospitals in the health care system, directors, officers, employees, and agents of the hospital and if shared, remain confidential. These proceedings and data, documents, records, and information in this subsection (A)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this subsection (A), the hospital may decide without consultation with the affected person whether to waive confidentiality in that civil action.  Likewise, if a hospital asserts a claim in any civil action against an affected person relating to any proceeding identified in this subsection (A) in which the affected person was a party, the affected person may use information in the affected person’s possession that is otherwise confidential under this section in that civil action.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(3)</w:t>
      </w:r>
      <w:r w:rsidRPr="005501A3">
        <w:rPr>
          <w:u w:color="000000" w:themeColor="text1"/>
        </w:rPr>
        <w:tab/>
        <w:t>Data, documents, records, or information which are otherwise available from original sources are not confidential and are not immune from discovery from the original source under this section or use in a civil action merely because they were acquired by the hospital.</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(4)</w:t>
      </w:r>
      <w:r w:rsidRPr="005501A3">
        <w:rPr>
          <w:u w:color="000000" w:themeColor="text1"/>
        </w:rPr>
        <w:tab/>
        <w:t xml:space="preserve">This subsection does not make confidential the outcome of a practitioner’s application for medical staff membership or clinical privileges, nor does it make confidential the list of clinical privileges requested by the practitioner or the list of clinical privileges that were approved. However, the practitioner’s application for medical staff membership or clinical privileges, and </w:t>
      </w:r>
      <w:r w:rsidRPr="005501A3">
        <w:rPr>
          <w:u w:color="000000" w:themeColor="text1"/>
        </w:rPr>
        <w:lastRenderedPageBreak/>
        <w:t xml:space="preserve">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(5)</w:t>
      </w:r>
      <w:r w:rsidRPr="005501A3">
        <w:rPr>
          <w:u w:color="000000" w:themeColor="text1"/>
        </w:rPr>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section.  Such a disclosure to a practitioner in a disciplinary proceeding or fair hearing must not be considered a waiver of any privilege or confidentiality provided for in this subsection (A).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(6)</w:t>
      </w:r>
      <w:r w:rsidRPr="005501A3">
        <w:rPr>
          <w:u w:color="000000" w:themeColor="text1"/>
        </w:rPr>
        <w:tab/>
        <w:t xml:space="preserve">There is nothing in this section which makes any part of a patient’s medical record confidential from the patient, including any redactions, corrections, supplements or amendments to the patient’s record, whether electronic or written.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The confidentiality provisions of subsection (A) do not prevent committees appointed by the Department of Health and Environmental Control from issuing reports containing solely nonidentifying data and information.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(C)</w:t>
      </w:r>
      <w:r w:rsidRPr="005501A3">
        <w:rPr>
          <w:u w:color="000000" w:themeColor="text1"/>
        </w:rPr>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(D)</w:t>
      </w:r>
      <w:r w:rsidRPr="005501A3">
        <w:rPr>
          <w:u w:color="000000" w:themeColor="text1"/>
        </w:rPr>
        <w:tab/>
        <w:t xml:space="preserve">Any data, documents, records or information that is reported to or reviewed by The Joint Commission or other accrediting bodies must not be considered a waiver of any privilege or confidentiality provided for in subsection (A).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(E)</w:t>
      </w:r>
      <w:r w:rsidRPr="005501A3">
        <w:rPr>
          <w:u w:color="000000" w:themeColor="text1"/>
        </w:rPr>
        <w:tab/>
        <w:t xml:space="preserve">Any data, documents, records, or information of an action by a hospital to suspend, revoke, or otherwise limit the medical staff membership or clinical privileges of a practitioner that is submitted to the South Carolina Board of Medical Examiners </w:t>
      </w:r>
      <w:r w:rsidRPr="005501A3">
        <w:rPr>
          <w:u w:color="000000" w:themeColor="text1"/>
        </w:rPr>
        <w:lastRenderedPageBreak/>
        <w:t>pursuant to a report required by Section 44</w:t>
      </w:r>
      <w:r w:rsidRPr="005501A3">
        <w:rPr>
          <w:u w:color="000000" w:themeColor="text1"/>
        </w:rPr>
        <w:noBreakHyphen/>
        <w:t>7</w:t>
      </w:r>
      <w:r w:rsidRPr="005501A3">
        <w:rPr>
          <w:u w:color="000000" w:themeColor="text1"/>
        </w:rPr>
        <w:noBreakHyphen/>
        <w:t>70 or the National Practitioner Data Bank must not be considered a waiver of any privilege or confidentiality provided for in subsection (A).</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(F)</w:t>
      </w:r>
      <w:r w:rsidRPr="005501A3">
        <w:rPr>
          <w:u w:color="000000" w:themeColor="text1"/>
        </w:rPr>
        <w:tab/>
        <w:t xml:space="preserve">An affected person may file a civil action to assert a claim of confidentiality before a court of competent jurisdiction and file a motion to request the court to issue an order to enjoin a hospital from releasing data, documents, records, or information to the department, the South Carolina Board of Medical Examiners, the National Practitioner Data Bank, and The Joint Commission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w:t>
      </w:r>
      <w:r w:rsidR="00C52877">
        <w:rPr>
          <w:u w:color="000000" w:themeColor="text1"/>
        </w:rPr>
        <w:t xml:space="preserve">the </w:t>
      </w:r>
      <w:r w:rsidRPr="005501A3">
        <w:rPr>
          <w:u w:color="000000" w:themeColor="text1"/>
        </w:rPr>
        <w:t xml:space="preserve">court finds that a party acted unreasonably in unsuccessfully asserting the claim of confidentiality under this subsection, the court shall assess attorney’s fees against that party.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(G)</w:t>
      </w:r>
      <w:r w:rsidRPr="005501A3">
        <w:rPr>
          <w:u w:color="000000" w:themeColor="text1"/>
        </w:rPr>
        <w:tab/>
        <w:t>For purposes of this section,  an ‘affected person’ means a person, other than a patient, who is a subject of a proceeding enumerated in subsection (A)(1).</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394.</w:t>
      </w:r>
      <w:r w:rsidRPr="005501A3">
        <w:rPr>
          <w:u w:color="000000" w:themeColor="text1"/>
        </w:rPr>
        <w:tab/>
        <w:t>(A)</w:t>
      </w:r>
      <w:r w:rsidRPr="005501A3">
        <w:rPr>
          <w:u w:color="000000" w:themeColor="text1"/>
        </w:rPr>
        <w:tab/>
        <w:t>If a hospital or affected person asserts a claim of confidentiality over documents pursuant to Section 44</w:t>
      </w:r>
      <w:r w:rsidRPr="005501A3">
        <w:rPr>
          <w:u w:color="000000" w:themeColor="text1"/>
        </w:rPr>
        <w:noBreakHyphen/>
        <w:t>7</w:t>
      </w:r>
      <w:r w:rsidRPr="005501A3">
        <w:rPr>
          <w:u w:color="000000" w:themeColor="text1"/>
        </w:rPr>
        <w:noBreakHyphen/>
        <w:t xml:space="preserve">392 and the party seeking the documents objects, then upon motion to the court having jurisdiction over the pending action, the court will 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Further, a party to a medical or hospital malpractice case shall not offer trial testimony of a person who was a witness to the medical or hospital care that is the subject of the medical or hospital malpractice case if the trial testimony would be inconsistent with a prior written, electronic, video or audio statement of fact submitted by the person and that is confidential under Section 44</w:t>
      </w:r>
      <w:r w:rsidRPr="005501A3">
        <w:rPr>
          <w:u w:color="000000" w:themeColor="text1"/>
        </w:rPr>
        <w:noBreakHyphen/>
        <w:t>7</w:t>
      </w:r>
      <w:r w:rsidRPr="005501A3">
        <w:rPr>
          <w:u w:color="000000" w:themeColor="text1"/>
        </w:rPr>
        <w:noBreakHyphen/>
        <w:t>392</w:t>
      </w:r>
      <w:r w:rsidR="00C52877">
        <w:rPr>
          <w:u w:color="000000" w:themeColor="text1"/>
        </w:rPr>
        <w:t>,</w:t>
      </w:r>
      <w:r w:rsidRPr="005501A3">
        <w:rPr>
          <w:u w:color="000000" w:themeColor="text1"/>
        </w:rPr>
        <w:t xml:space="preserve"> unless such prior inconsistent statement of fact is first produced to all parties in the medical or hospital malpractice case.  Upon request by a party, a privilege log shall be provided by a hospital to all parties in the medical or hospital malpractice case identifying any prior written, electronic, video or audio statements of fact  relating to the medical or hospital care </w:t>
      </w:r>
      <w:r w:rsidRPr="005501A3">
        <w:rPr>
          <w:u w:color="000000" w:themeColor="text1"/>
        </w:rPr>
        <w:lastRenderedPageBreak/>
        <w:t>that is the subject of the medical or hospital malpractice case that were given by a witness who is testifying at trial.  Upon motion of any party, a prior statement of fact, whether written, electronic, video or audio, that is confidential under Section 44</w:t>
      </w:r>
      <w:r w:rsidRPr="005501A3">
        <w:rPr>
          <w:u w:color="000000" w:themeColor="text1"/>
        </w:rPr>
        <w:noBreakHyphen/>
        <w:t>7</w:t>
      </w:r>
      <w:r w:rsidRPr="005501A3">
        <w:rPr>
          <w:u w:color="000000" w:themeColor="text1"/>
        </w:rPr>
        <w:noBreakHyphen/>
        <w:t xml:space="preserve">392, may be reviewed by the court in camera to determine whether the prior statement of fact is inconsistent with the trial testimony offered in the medical or hospital malpractice case.  If the court concludes that the prior statement of fact is inconsistent, the court may order that the prior written statement of fact be produced to the moving party.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For purposes of this section an ‘affected person’ means a person, other than a patient, who is a subject of a proceeding enumerated in Section 44</w:t>
      </w:r>
      <w:r w:rsidRPr="005501A3">
        <w:rPr>
          <w:u w:color="000000" w:themeColor="text1"/>
        </w:rPr>
        <w:noBreakHyphen/>
        <w:t>7</w:t>
      </w:r>
      <w:r w:rsidRPr="005501A3">
        <w:rPr>
          <w:u w:color="000000" w:themeColor="text1"/>
        </w:rPr>
        <w:noBreakHyphen/>
        <w:t>392(A)(1).</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(C)</w:t>
      </w:r>
      <w:r w:rsidRPr="005501A3">
        <w:rPr>
          <w:u w:color="000000" w:themeColor="text1"/>
        </w:rPr>
        <w:tab/>
        <w:t>If the court orders a hospital or affected person to produce documents to a third party under this subsection, the hospital or affected person shall have the right to immediately appeal that order, and the filing of the appeal shall stay the enforcement of the order compelling the production.”</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SECTION</w:t>
      </w:r>
      <w:r>
        <w:rPr>
          <w:u w:color="000000" w:themeColor="text1"/>
        </w:rPr>
        <w:tab/>
      </w:r>
      <w:r w:rsidRPr="005501A3">
        <w:rPr>
          <w:u w:color="000000" w:themeColor="text1"/>
        </w:rPr>
        <w:t>2.</w:t>
      </w:r>
      <w:r w:rsidRPr="005501A3">
        <w:rPr>
          <w:u w:color="000000" w:themeColor="text1"/>
        </w:rPr>
        <w:tab/>
        <w:t>Section 40</w:t>
      </w:r>
      <w:r w:rsidRPr="005501A3">
        <w:rPr>
          <w:u w:color="000000" w:themeColor="text1"/>
        </w:rPr>
        <w:noBreakHyphen/>
        <w:t>71</w:t>
      </w:r>
      <w:r w:rsidRPr="005501A3">
        <w:rPr>
          <w:u w:color="000000" w:themeColor="text1"/>
        </w:rPr>
        <w:noBreakHyphen/>
        <w:t>10(B) of the 1976 Code is amended to read:</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5501A3">
        <w:rPr>
          <w:strike/>
          <w:u w:color="000000" w:themeColor="text1"/>
        </w:rPr>
        <w:t>an appointed member of a committee of a medical staff of a licensed hospital, provided the medical staff operates pursuant to written bylaws that have been approved by the governing board of the hospital, or</w:t>
      </w:r>
      <w:r w:rsidRPr="005501A3">
        <w:rPr>
          <w:u w:color="000000" w:themeColor="text1"/>
        </w:rPr>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01A3">
        <w:rPr>
          <w:u w:color="000000" w:themeColor="text1"/>
        </w:rPr>
        <w:t>SECTION</w:t>
      </w:r>
      <w:r w:rsidRPr="005501A3">
        <w:rPr>
          <w:u w:color="000000" w:themeColor="text1"/>
        </w:rPr>
        <w:tab/>
        <w:t>3.</w:t>
      </w:r>
      <w:r w:rsidRPr="005501A3">
        <w:rPr>
          <w:u w:color="000000" w:themeColor="text1"/>
        </w:rPr>
        <w:tab/>
        <w:t>This act takes effect upon approval by the Governor and applies to any investigative action undertaken as provided herein where the underlying event giving rise to the investigation occurs on or after the effective date.</w:t>
      </w:r>
    </w:p>
    <w:p w:rsidR="00E251D7" w:rsidRDefault="00060A33" w:rsidP="00AE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251D7" w:rsidSect="00F263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1CF" w:rsidRDefault="002A01CF" w:rsidP="009F0C77">
      <w:r>
        <w:separator/>
      </w:r>
    </w:p>
  </w:endnote>
  <w:endnote w:type="continuationSeparator" w:id="0">
    <w:p w:rsidR="002A01CF" w:rsidRDefault="002A01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728692-3E1F-4F2E-8C0E-608A1171898E}"/>
    <w:embedBold r:id="rId2" w:fontKey="{F9C891FF-4538-43DA-801F-9B49F65E2E0E}"/>
  </w:font>
  <w:font w:name="Calibri">
    <w:panose1 w:val="020F0502020204030204"/>
    <w:charset w:val="00"/>
    <w:family w:val="swiss"/>
    <w:pitch w:val="variable"/>
    <w:sig w:usb0="A00002EF" w:usb1="4000207B" w:usb2="00000000" w:usb3="00000000" w:csb0="0000009F" w:csb1="00000000"/>
    <w:embedRegular r:id="rId3" w:fontKey="{10206F75-5348-4C7E-A622-E38EDDB10C3F}"/>
  </w:font>
  <w:font w:name="Tahoma">
    <w:panose1 w:val="020B0604030504040204"/>
    <w:charset w:val="00"/>
    <w:family w:val="swiss"/>
    <w:pitch w:val="variable"/>
    <w:sig w:usb0="61002A87" w:usb1="80000000" w:usb2="00000008" w:usb3="00000000" w:csb0="000101FF" w:csb1="00000000"/>
    <w:embedRegular r:id="rId4" w:fontKey="{A22AB873-47C5-4E3D-85F4-8C28BE7B7281}"/>
  </w:font>
  <w:font w:name="Cambria">
    <w:panose1 w:val="02040503050406030204"/>
    <w:charset w:val="00"/>
    <w:family w:val="roman"/>
    <w:pitch w:val="variable"/>
    <w:sig w:usb0="A00002EF" w:usb1="4000004B" w:usb2="00000000" w:usb3="00000000" w:csb0="0000009F" w:csb1="00000000"/>
    <w:embedRegular r:id="rId5" w:fontKey="{49749928-C9EF-469F-AA58-FFD026CAF8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4B3" w:rsidRPr="00E251D7" w:rsidRDefault="00E251D7" w:rsidP="00E251D7">
    <w:pPr>
      <w:pStyle w:val="Footer"/>
      <w:tabs>
        <w:tab w:val="clear" w:pos="4680"/>
        <w:tab w:val="clear" w:pos="9360"/>
        <w:tab w:val="center" w:pos="2995"/>
      </w:tabs>
      <w:spacing w:before="120"/>
    </w:pPr>
    <w:r>
      <w:t>[4008</w:t>
    </w:r>
    <w:r w:rsidR="00F263CA">
      <w:t>-</w:t>
    </w:r>
    <w:fldSimple w:instr=" PAGE  \* MERGEFORMAT ">
      <w:r w:rsidR="00AE41D8">
        <w:rPr>
          <w:noProof/>
        </w:rPr>
        <w:t>7</w:t>
      </w:r>
    </w:fldSimple>
    <w:r w:rsidR="00F263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3CA" w:rsidRPr="00E251D7" w:rsidRDefault="00F263CA" w:rsidP="00E251D7">
    <w:pPr>
      <w:pStyle w:val="Footer"/>
      <w:tabs>
        <w:tab w:val="clear" w:pos="4680"/>
        <w:tab w:val="clear" w:pos="9360"/>
        <w:tab w:val="center" w:pos="2995"/>
      </w:tabs>
      <w:spacing w:before="120"/>
    </w:pPr>
    <w:r>
      <w:t>[4008]</w:t>
    </w:r>
    <w:r>
      <w:tab/>
    </w:r>
    <w:fldSimple w:instr=" PAGE  \* MERGEFORMAT ">
      <w:r w:rsidR="00AE41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1CF" w:rsidRDefault="002A01CF" w:rsidP="009F0C77">
      <w:r>
        <w:separator/>
      </w:r>
    </w:p>
  </w:footnote>
  <w:footnote w:type="continuationSeparator" w:id="0">
    <w:p w:rsidR="002A01CF" w:rsidRDefault="002A01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97AC11"/>
    <w:docVar w:name="CoverBillType" w:val="b"/>
    <w:docVar w:name="docpath" w:val="L:\Council\bills\NBD\11497AC11.DOCX"/>
    <w:docVar w:name="dvBillNumber" w:val="4008"/>
    <w:docVar w:name="dvBillNumberPrefix" w:val="H. "/>
    <w:docVar w:name="dvOriginalBody" w:val="House"/>
    <w:docVar w:name="dvSteno" w:val="NBD"/>
    <w:docVar w:name="NameofBody" w:val="h"/>
    <w:docVar w:name="vgroup2" w:val="Council"/>
  </w:docVars>
  <w:rsids>
    <w:rsidRoot w:val="00F6741A"/>
    <w:rsid w:val="00011869"/>
    <w:rsid w:val="00040E93"/>
    <w:rsid w:val="00060A33"/>
    <w:rsid w:val="000E1785"/>
    <w:rsid w:val="000F40FA"/>
    <w:rsid w:val="0010776B"/>
    <w:rsid w:val="00133E66"/>
    <w:rsid w:val="001435A3"/>
    <w:rsid w:val="001D08F2"/>
    <w:rsid w:val="001D525B"/>
    <w:rsid w:val="001D7F4F"/>
    <w:rsid w:val="002321B6"/>
    <w:rsid w:val="00250967"/>
    <w:rsid w:val="002543C8"/>
    <w:rsid w:val="00284AAE"/>
    <w:rsid w:val="002911EC"/>
    <w:rsid w:val="002A01CF"/>
    <w:rsid w:val="002E48B6"/>
    <w:rsid w:val="002E5912"/>
    <w:rsid w:val="00301A84"/>
    <w:rsid w:val="00325348"/>
    <w:rsid w:val="0032732C"/>
    <w:rsid w:val="00336AD0"/>
    <w:rsid w:val="003425FF"/>
    <w:rsid w:val="0037079A"/>
    <w:rsid w:val="003D01E8"/>
    <w:rsid w:val="003E5288"/>
    <w:rsid w:val="003F6D79"/>
    <w:rsid w:val="0041760A"/>
    <w:rsid w:val="00417C01"/>
    <w:rsid w:val="004809EE"/>
    <w:rsid w:val="004D1F07"/>
    <w:rsid w:val="004E7D54"/>
    <w:rsid w:val="005033C1"/>
    <w:rsid w:val="005273C6"/>
    <w:rsid w:val="00530A69"/>
    <w:rsid w:val="00545593"/>
    <w:rsid w:val="005653F5"/>
    <w:rsid w:val="00570E7E"/>
    <w:rsid w:val="00577C6C"/>
    <w:rsid w:val="005C2FE2"/>
    <w:rsid w:val="005E2BC9"/>
    <w:rsid w:val="00605102"/>
    <w:rsid w:val="006215AA"/>
    <w:rsid w:val="006913C9"/>
    <w:rsid w:val="0069470D"/>
    <w:rsid w:val="00734F00"/>
    <w:rsid w:val="007741A4"/>
    <w:rsid w:val="007947AD"/>
    <w:rsid w:val="007A70AE"/>
    <w:rsid w:val="007C24B3"/>
    <w:rsid w:val="00825DB1"/>
    <w:rsid w:val="008362E8"/>
    <w:rsid w:val="00880C35"/>
    <w:rsid w:val="00890E18"/>
    <w:rsid w:val="008A1768"/>
    <w:rsid w:val="008F4429"/>
    <w:rsid w:val="0094021A"/>
    <w:rsid w:val="00966425"/>
    <w:rsid w:val="009C6A0B"/>
    <w:rsid w:val="009F0C77"/>
    <w:rsid w:val="009F4DD1"/>
    <w:rsid w:val="00A41684"/>
    <w:rsid w:val="00A64E80"/>
    <w:rsid w:val="00A72BCD"/>
    <w:rsid w:val="00A741D9"/>
    <w:rsid w:val="00A833AB"/>
    <w:rsid w:val="00A9741D"/>
    <w:rsid w:val="00AD4B17"/>
    <w:rsid w:val="00AE41D8"/>
    <w:rsid w:val="00B129F0"/>
    <w:rsid w:val="00B412D4"/>
    <w:rsid w:val="00BE3C22"/>
    <w:rsid w:val="00C0345E"/>
    <w:rsid w:val="00C260F7"/>
    <w:rsid w:val="00C3483A"/>
    <w:rsid w:val="00C52877"/>
    <w:rsid w:val="00C74E9D"/>
    <w:rsid w:val="00C82FD3"/>
    <w:rsid w:val="00C91FAA"/>
    <w:rsid w:val="00C92819"/>
    <w:rsid w:val="00CC6B7B"/>
    <w:rsid w:val="00CD2089"/>
    <w:rsid w:val="00D52F6E"/>
    <w:rsid w:val="00D73A67"/>
    <w:rsid w:val="00D970A9"/>
    <w:rsid w:val="00DA47AA"/>
    <w:rsid w:val="00DF3845"/>
    <w:rsid w:val="00E251D7"/>
    <w:rsid w:val="00E417C4"/>
    <w:rsid w:val="00E41911"/>
    <w:rsid w:val="00E92EEF"/>
    <w:rsid w:val="00F24442"/>
    <w:rsid w:val="00F263CA"/>
    <w:rsid w:val="00F50AE3"/>
    <w:rsid w:val="00F6741A"/>
    <w:rsid w:val="00F67CF1"/>
    <w:rsid w:val="00F840F0"/>
    <w:rsid w:val="00F86A81"/>
    <w:rsid w:val="00F94A31"/>
    <w:rsid w:val="00FA410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AA"/>
    <w:rPr>
      <w:rFonts w:ascii="Tahoma" w:hAnsi="Tahoma" w:cs="Tahoma"/>
      <w:sz w:val="16"/>
      <w:szCs w:val="16"/>
    </w:rPr>
  </w:style>
  <w:style w:type="character" w:customStyle="1" w:styleId="BalloonTextChar">
    <w:name w:val="Balloon Text Char"/>
    <w:basedOn w:val="DefaultParagraphFont"/>
    <w:link w:val="BalloonText"/>
    <w:uiPriority w:val="99"/>
    <w:semiHidden/>
    <w:rsid w:val="00DA47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15643-E091-4383-A94A-69B72EBF5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4622</Words>
  <Characters>26350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2011-03-22T20:26:00Z</cp:lastPrinted>
  <dcterms:created xsi:type="dcterms:W3CDTF">2012-04-20T19:44:00Z</dcterms:created>
  <dcterms:modified xsi:type="dcterms:W3CDTF">2012-04-20T19:44:00Z</dcterms:modified>
</cp:coreProperties>
</file>