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37E" w:rsidRDefault="00BB537E" w:rsidP="001D7F4F">
      <w:pPr>
        <w:pStyle w:val="BillDots"/>
      </w:pPr>
      <w:r>
        <w:rPr>
          <w:strike/>
        </w:rPr>
        <w:t>Indicates Matter Stricken</w:t>
      </w:r>
    </w:p>
    <w:p w:rsidR="00BB537E" w:rsidRPr="00BB537E" w:rsidRDefault="00BB537E" w:rsidP="001D7F4F">
      <w:pPr>
        <w:pStyle w:val="BillDots"/>
      </w:pPr>
      <w:r>
        <w:rPr>
          <w:u w:val="single"/>
        </w:rPr>
        <w:t>Indicates New Matter</w:t>
      </w:r>
    </w:p>
    <w:p w:rsidR="00BB537E" w:rsidRDefault="00BB537E" w:rsidP="001D7F4F">
      <w:pPr>
        <w:pStyle w:val="BillDots"/>
      </w:pPr>
    </w:p>
    <w:p w:rsidR="005C5208" w:rsidRDefault="005C5208" w:rsidP="00BB537E">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5C5208" w:rsidRDefault="005C5208" w:rsidP="00BB537E">
      <w:pPr>
        <w:pStyle w:val="BillDots"/>
        <w:tabs>
          <w:tab w:val="clear" w:pos="216"/>
          <w:tab w:val="clear" w:pos="432"/>
          <w:tab w:val="clear" w:pos="648"/>
          <w:tab w:val="clear" w:pos="864"/>
          <w:tab w:val="clear" w:pos="1080"/>
          <w:tab w:val="clear" w:pos="1296"/>
          <w:tab w:val="clear" w:pos="5904"/>
          <w:tab w:val="right" w:pos="5933"/>
        </w:tabs>
      </w:pPr>
      <w:r>
        <w:t>April 12, 2012</w:t>
      </w:r>
    </w:p>
    <w:p w:rsidR="005C5208" w:rsidRDefault="005C5208" w:rsidP="00BB537E">
      <w:pPr>
        <w:pStyle w:val="BillDots"/>
        <w:tabs>
          <w:tab w:val="clear" w:pos="216"/>
          <w:tab w:val="clear" w:pos="432"/>
          <w:tab w:val="clear" w:pos="648"/>
          <w:tab w:val="clear" w:pos="864"/>
          <w:tab w:val="clear" w:pos="1080"/>
          <w:tab w:val="clear" w:pos="1296"/>
          <w:tab w:val="clear" w:pos="5904"/>
          <w:tab w:val="right" w:pos="5933"/>
        </w:tabs>
      </w:pPr>
    </w:p>
    <w:p w:rsidR="00BB537E" w:rsidRPr="00BB537E" w:rsidRDefault="00BB537E" w:rsidP="00BB537E">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BB537E" w:rsidRDefault="00BB537E" w:rsidP="001D7F4F">
      <w:pPr>
        <w:pStyle w:val="BillDots"/>
      </w:pPr>
    </w:p>
    <w:p w:rsidR="00BB537E" w:rsidRDefault="00BB537E" w:rsidP="00BB537E">
      <w:pPr>
        <w:pStyle w:val="BillDots"/>
        <w:jc w:val="center"/>
      </w:pPr>
      <w:r>
        <w:t xml:space="preserve">Introduced by </w:t>
      </w:r>
      <w:r w:rsidRPr="00BB59AC">
        <w:t>Reps. Funderburk, G.A. Brown and Lucas</w:t>
      </w:r>
    </w:p>
    <w:p w:rsidR="00BB537E" w:rsidRDefault="00BB537E" w:rsidP="001D7F4F">
      <w:pPr>
        <w:pStyle w:val="BillDots"/>
      </w:pPr>
    </w:p>
    <w:p w:rsidR="00BB537E" w:rsidRDefault="00BB537E" w:rsidP="001D7F4F">
      <w:pPr>
        <w:pStyle w:val="BillDots"/>
      </w:pPr>
      <w:r>
        <w:t>S. Printed 4/11/12--S.</w:t>
      </w:r>
    </w:p>
    <w:p w:rsidR="00BB537E" w:rsidRDefault="00BB537E" w:rsidP="001D7F4F">
      <w:pPr>
        <w:pStyle w:val="BillDots"/>
      </w:pPr>
      <w:r>
        <w:t>Read the first time March 6, 2012.</w:t>
      </w:r>
    </w:p>
    <w:p w:rsidR="00BB537E" w:rsidRPr="00BB537E" w:rsidRDefault="00BB537E" w:rsidP="00BB537E">
      <w:pPr>
        <w:pStyle w:val="BillDots"/>
        <w:jc w:val="center"/>
      </w:pPr>
      <w:r>
        <w:rPr>
          <w:u w:val="single"/>
        </w:rPr>
        <w:t>            </w:t>
      </w:r>
    </w:p>
    <w:p w:rsidR="00190C1A" w:rsidRDefault="00190C1A" w:rsidP="001D7F4F">
      <w:pPr>
        <w:pStyle w:val="BillDots"/>
        <w:sectPr w:rsidR="00190C1A" w:rsidSect="00190C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74EFC">
        <w:rPr>
          <w:color w:val="000000" w:themeColor="text1"/>
          <w:u w:color="000000" w:themeColor="text1"/>
        </w:rPr>
        <w:t>TO AMEND ARTICLE 8, CHAPTER 36, TITLE 33, CODE OF LAWS OF SOUTH CAROLINA, 1976, RELATING TO CORPORATIONS NOT</w:t>
      </w:r>
      <w:r w:rsidRPr="00F74EFC">
        <w:rPr>
          <w:color w:val="000000" w:themeColor="text1"/>
          <w:u w:color="000000" w:themeColor="text1"/>
        </w:rPr>
        <w:noBreakHyphen/>
        <w:t>FOR</w:t>
      </w:r>
      <w:r w:rsidRPr="00F74EFC">
        <w:rPr>
          <w:color w:val="000000" w:themeColor="text1"/>
          <w:u w:color="000000" w:themeColor="text1"/>
        </w:rPr>
        <w:noBreakHyphen/>
        <w:t>PROFIT PROVIDING WATER SERVICE FINANCED BY FEDERAL OR STATE LOANS BEING PERMITTED TO CONVERT TO A PUBLIC SERVICE DISTRICT, BY ADDING SECTION 33</w:t>
      </w:r>
      <w:r w:rsidRPr="00F74EFC">
        <w:rPr>
          <w:color w:val="000000" w:themeColor="text1"/>
          <w:u w:color="000000" w:themeColor="text1"/>
        </w:rPr>
        <w:noBreakHyphen/>
        <w:t>36</w:t>
      </w:r>
      <w:r w:rsidRPr="00F74EFC">
        <w:rPr>
          <w:color w:val="000000" w:themeColor="text1"/>
          <w:u w:color="000000" w:themeColor="text1"/>
        </w:rPr>
        <w:noBreakHyphen/>
        <w:t>1315, SO AS TO PROVIDE FOR ADDITIONAL CONVERSION PROVISIONS, TERMS, AND LIMITATIONS FOR NONPROFIT CORPORATIONS OF A CERTAIN SIZE THAT PROVIDE WATER SERVICE IN TWO OR MORE COUNTIES; AND TO AMEND SECTION 33</w:t>
      </w:r>
      <w:r w:rsidRPr="00F74EFC">
        <w:rPr>
          <w:color w:val="000000" w:themeColor="text1"/>
          <w:u w:color="000000" w:themeColor="text1"/>
        </w:rPr>
        <w:noBreakHyphen/>
        <w:t>36</w:t>
      </w:r>
      <w:r w:rsidRPr="00F74EFC">
        <w:rPr>
          <w:color w:val="000000" w:themeColor="text1"/>
          <w:u w:color="000000" w:themeColor="text1"/>
        </w:rPr>
        <w:noBreakHyphen/>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after="240"/>
      </w:pPr>
      <w:r w:rsidRPr="00F74EFC">
        <w:t>Be it enacted by the General Assembly of the State of South Carolina:</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SECTION</w:t>
      </w:r>
      <w:r w:rsidRPr="00F74EFC">
        <w:tab/>
        <w:t>1.</w:t>
      </w:r>
      <w:r w:rsidRPr="00F74EFC">
        <w:tab/>
        <w:t>Article 8, Chapter 36, Title 33 of the 1976 Code is amended by adding:</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C5208" w:rsidRPr="00F74EFC" w:rsidRDefault="0064294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5C5208">
        <w:t>“</w:t>
      </w:r>
      <w:r w:rsidR="005C5208" w:rsidRPr="00F74EFC">
        <w:t>Section 33-36-1315.</w:t>
      </w:r>
      <w:r w:rsidR="005C5208" w:rsidRPr="00F74EFC">
        <w:tab/>
        <w:t>(A)</w:t>
      </w:r>
      <w:r w:rsidR="005C5208" w:rsidRPr="00F74EFC">
        <w:tab/>
      </w:r>
      <w:r>
        <w:t xml:space="preserve">Corporations </w:t>
      </w:r>
      <w:r w:rsidR="005C5208" w:rsidRPr="00F74EFC">
        <w:t xml:space="preserve">not-for-profit incorporated for the purposes of providing water service which, pursuant to the provisions of this chapter, serve a population of at least twenty thousand persons as shown in the most recent sanitary survey of the South Carolina Department of Health and Environmental Control, and provide water service in two or more counties within the State, may determine, by resolution adopted by the board of directors of the corporation and subject to the additional conditions provided in this section, to become a public </w:t>
      </w:r>
      <w:r w:rsidR="005C5208" w:rsidRPr="00F74EFC">
        <w:lastRenderedPageBreak/>
        <w:t xml:space="preserve">service district, a public body politic and corporate. </w:t>
      </w:r>
      <w:r w:rsidR="005C5208">
        <w:t xml:space="preserve"> </w:t>
      </w:r>
      <w:r w:rsidR="005C5208" w:rsidRPr="00F74EFC">
        <w:t>The resolution shall make findings as to: (1) whether the corporation owns assets, including</w:t>
      </w:r>
      <w:r>
        <w:t>,</w:t>
      </w:r>
      <w:r w:rsidR="005C5208" w:rsidRPr="00F74EFC">
        <w:t xml:space="preserve"> but not limited to</w:t>
      </w:r>
      <w:r>
        <w:t>,</w:t>
      </w:r>
      <w:r w:rsidR="005C5208" w:rsidRPr="00F74EFC">
        <w:t xml:space="preserve"> reserves, that are not reasonably required to continue its operations following its conversion to a public service district and, if so, the amount of the assets</w:t>
      </w:r>
      <w:r w:rsidR="005C5208">
        <w:t>;</w:t>
      </w:r>
      <w:r w:rsidR="005C5208" w:rsidRPr="00F74EFC">
        <w:t xml:space="preserve"> and (2) whether the assets of the corporation have appreciated in value over their original cost and, if so, the amount of the value appreciation.  The procedures provided in this section are valid, complete, and sufficient to effect the conversion notwithstanding any contrary provisions of law or the corporation's organizational documents or bylaws.</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(B)</w:t>
      </w:r>
      <w:r w:rsidRPr="00F74EFC">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w:t>
      </w:r>
      <w:r>
        <w:t xml:space="preserve"> </w:t>
      </w:r>
      <w:r w:rsidRPr="00F74EFC">
        <w:t xml:space="preserve">Notice is effective upon mailing. </w:t>
      </w:r>
      <w:r>
        <w:t xml:space="preserve"> </w:t>
      </w:r>
      <w:r w:rsidRPr="00F74EFC">
        <w:t xml:space="preserve">The secretary of the corporation shall certify the date of mailing as to each member. </w:t>
      </w:r>
      <w:r>
        <w:t xml:space="preserve"> </w:t>
      </w:r>
      <w:r w:rsidRPr="00F74EFC">
        <w:t xml:space="preserve">The notice shall state the purpose, time, and place of the meeting. </w:t>
      </w:r>
      <w:r>
        <w:t xml:space="preserve"> </w:t>
      </w:r>
      <w:r w:rsidRPr="00F74EFC">
        <w:t xml:space="preserve">At the meeting, the board of directors shall afford any members in attendance an opportunity to speak and be heard in support of or in opposition to the conversion of the corporation to a public service district. </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(C)</w:t>
      </w:r>
      <w:r w:rsidRPr="00F74EFC">
        <w:tab/>
        <w:t xml:space="preserve">Promptly after adoption by the board of directors of a resolution to become a public service district, the board of directors shall cause notice of the adoption to be mailed by regular mail to each member of the corporation, addressed to the last known address of the member. </w:t>
      </w:r>
      <w:r>
        <w:t xml:space="preserve"> </w:t>
      </w:r>
      <w:r w:rsidRPr="00F74EFC">
        <w:t xml:space="preserve">In addition, the board of directors, not earlier than the mailing required above, also shall cause the notice of adoption to be published at least once in one or more newspapers of general circulation in the counties in which the corporation provides service. </w:t>
      </w:r>
      <w:r>
        <w:t xml:space="preserve"> </w:t>
      </w:r>
      <w:r w:rsidRPr="00F74EFC">
        <w:t xml:space="preserve">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w:t>
      </w:r>
      <w:r w:rsidRPr="00F74EFC">
        <w:lastRenderedPageBreak/>
        <w:t>membership on the question of whether the corporation shall become a public service district.</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(D)</w:t>
      </w:r>
      <w:r w:rsidRPr="00F74EFC">
        <w:tab/>
        <w:t>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(E)</w:t>
      </w:r>
      <w:r w:rsidRPr="00F74EFC">
        <w:tab/>
        <w:t xml:space="preserve">If a petition is duly and timely filed in accordance with subsection (C), then the board of directors shall call a meeting of the members of the corporation to submit the question of whether the corporation shall become a public service district. </w:t>
      </w:r>
      <w:r>
        <w:t xml:space="preserve"> </w:t>
      </w:r>
      <w:r w:rsidRPr="00F74EFC">
        <w:t xml:space="preserve">Notice of this meeting must be given by regular mail to each member of the corporation, addressed to the last known address of the member, and mailed not less than ten days before the meeting. </w:t>
      </w:r>
      <w:r>
        <w:t xml:space="preserve"> </w:t>
      </w:r>
      <w:r w:rsidRPr="00F74EFC">
        <w:t xml:space="preserve">Notice is effective upon mailing. The secretary of the corporation shall certify the date of mailing as to each member. </w:t>
      </w:r>
      <w:r>
        <w:t xml:space="preserve"> </w:t>
      </w:r>
      <w:r w:rsidRPr="00F74EFC">
        <w:t>The notice shall state the purpose, time, and place of the meeting.</w:t>
      </w:r>
      <w:r>
        <w:t xml:space="preserve"> </w:t>
      </w:r>
      <w:r w:rsidRPr="00F74EFC">
        <w:t xml:space="preserve"> The question shall be determined upon a majority vote of the members present in person at the meeting and voting. </w:t>
      </w:r>
      <w:r>
        <w:t xml:space="preserve"> </w:t>
      </w:r>
      <w:r w:rsidRPr="00F74EFC">
        <w:t xml:space="preserve">Action taken at the meeting is effective only if a quorum of the members of the corporation is present in person. For purposes of this subsection, a quorum consists of at least fifteen percent of the members of the corporation upon admission to the meeting. </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(F)</w:t>
      </w:r>
      <w:r w:rsidRPr="00F74EFC">
        <w:tab/>
        <w:t xml:space="preserve">If the membership vote results in a determination to become a public service district, then the corporation shall promptly cause notice of the result to be mailed by regular mail to each member, addressed to the last known address of each member. </w:t>
      </w:r>
      <w:r>
        <w:t xml:space="preserve"> </w:t>
      </w:r>
      <w:r w:rsidRPr="00F74EFC">
        <w:t xml:space="preserve">In addition, the corporation, not earlier than the date of the mailing required above, also shall cause notice of the result to be published once in a newspaper or newspapers of general circulation in each county in which the corporation provides service. </w:t>
      </w:r>
      <w:r>
        <w:t xml:space="preserve"> </w:t>
      </w:r>
      <w:r w:rsidRPr="00F74EFC">
        <w:t xml:space="preserve">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w:t>
      </w:r>
      <w:r>
        <w:t xml:space="preserve"> </w:t>
      </w:r>
      <w:r w:rsidRPr="00F74EFC">
        <w:t>No action whatsoever may be commenced to challenge on any grounds the conversion of the corporation to a public service district more than twenty days after the date of the final publication as provided in this subsection.</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(G)</w:t>
      </w:r>
      <w:r w:rsidRPr="00F74EFC">
        <w:tab/>
        <w:t xml:space="preserve">If any member of the corporation that becomes a public service district pursuant to this section has received or been </w:t>
      </w:r>
      <w:r w:rsidRPr="00F74EFC">
        <w:lastRenderedPageBreak/>
        <w:t xml:space="preserve">credited in a specified amount any capital stock, revolving fund certificate, retain certificate, certificate of indebtedness, letter of advice, or other written notice from the corporation and the specified amount has been realized as gross income to such member for federal income tax purposes with respect to any period prior to the date of conversion to a public service district, but the corresponding amount of money has not been distributed to the member, then the member is considered to have contributed such amount to the public service district.  The resolution of the board of directors provided for in subsection (B) must specify this information, if applicable. </w:t>
      </w:r>
      <w:r>
        <w:t xml:space="preserve"> </w:t>
      </w:r>
      <w:r w:rsidRPr="00F74EFC">
        <w:t>If the board of directors has specified in the resolution provided for in subsection (B) that the corporation owns assets in excess of that reasonably required to continue its operations following conversion to a public service district or that there has been appreciation in the value of the assets of the corporation over their original cost, then, prior to conversion to a public service district, the corporation shall cause the amount thereof, as reasonably determined by the board of directors, to be distributed to the members of the corporation on a cooperative basis.</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(H)</w:t>
      </w:r>
      <w:r w:rsidRPr="00F74EFC">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w:t>
      </w:r>
      <w:r>
        <w:t>lic body politic and corporate.”</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SECTION</w:t>
      </w:r>
      <w:r w:rsidRPr="00F74EFC">
        <w:tab/>
        <w:t>2.</w:t>
      </w:r>
      <w:r w:rsidRPr="00F74EFC">
        <w:tab/>
        <w:t xml:space="preserve">Section 33-36-1330 of the 1976 Code is amended to read: </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"Section 33-3</w:t>
      </w:r>
      <w:r w:rsidR="00642948">
        <w:t>6</w:t>
      </w:r>
      <w:r w:rsidRPr="00F74EFC">
        <w:t>-1330.</w:t>
      </w:r>
      <w:r w:rsidRPr="00F74EFC">
        <w:tab/>
        <w:t>(A)</w:t>
      </w:r>
      <w:r w:rsidRPr="00F74EFC">
        <w:tab/>
      </w:r>
      <w:r w:rsidRPr="00F74EFC">
        <w:rPr>
          <w:u w:val="single"/>
        </w:rPr>
        <w:t>For a corporation converted to a public service district pursuant to Section 33-36-1310,</w:t>
      </w:r>
      <w:r w:rsidRPr="00F74EFC">
        <w:t xml:space="preserve"> the existing board of directors and officers shall serve until the expiration of their present terms. </w:t>
      </w:r>
      <w:r>
        <w:t xml:space="preserve"> </w:t>
      </w:r>
      <w:r w:rsidRPr="00F74EFC">
        <w:t xml:space="preserve">Thereafter, and not less than forty-five days </w:t>
      </w:r>
      <w:r w:rsidRPr="00F74EFC">
        <w:rPr>
          <w:strike/>
        </w:rPr>
        <w:t>prior to</w:t>
      </w:r>
      <w:r w:rsidRPr="00F74EFC">
        <w:t xml:space="preserve"> </w:t>
      </w:r>
      <w:r w:rsidRPr="00F74EFC">
        <w:rPr>
          <w:u w:val="single"/>
        </w:rPr>
        <w:t>before</w:t>
      </w:r>
      <w:r w:rsidRPr="00F74EFC">
        <w:t xml:space="preserve"> any expiration of the term of a board member, the board of directors shall submit to the county legislative delegation the name or names of a person or persons recommended for appointment or reappointment. </w:t>
      </w:r>
      <w:r>
        <w:t xml:space="preserve"> </w:t>
      </w:r>
      <w:r w:rsidRPr="00F74EFC">
        <w:t xml:space="preserve">A letter of recommendation by the board stating why the name or names are recommended shall accompany the submission. </w:t>
      </w:r>
      <w:r>
        <w:t xml:space="preserve"> </w:t>
      </w:r>
      <w:r w:rsidRPr="00F74EFC">
        <w:t xml:space="preserve">The county legislative delegation shall </w:t>
      </w:r>
      <w:r w:rsidRPr="00F74EFC">
        <w:lastRenderedPageBreak/>
        <w:t xml:space="preserve">consider the recommendation of the board but are not limited to make a selection for its own recommendation from among those submitted. </w:t>
      </w:r>
      <w:r>
        <w:t xml:space="preserve"> </w:t>
      </w:r>
      <w:r w:rsidRPr="00F74EFC">
        <w:t xml:space="preserve">Upon recommendation of the county legislative delegation, members of the board must be appointed by the Governor for a term of four years. </w:t>
      </w:r>
      <w:r>
        <w:t xml:space="preserve"> </w:t>
      </w:r>
      <w:r w:rsidRPr="00F74EFC">
        <w:t xml:space="preserve">A vacancy may be filled by the board, if the remaining term is less than two years; if more than two years, then in the usual manner for the unexpired term. </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t>(B)</w:t>
      </w:r>
      <w:r w:rsidRPr="00F74EFC">
        <w:tab/>
      </w:r>
      <w:r w:rsidRPr="00F74EFC">
        <w:rPr>
          <w:u w:val="single"/>
        </w:rPr>
        <w:t>For a corporation converted to a public service district pursuant to Section</w:t>
      </w:r>
      <w:r w:rsidR="00642948">
        <w:rPr>
          <w:u w:val="single"/>
        </w:rPr>
        <w:t xml:space="preserve"> 33-36-1310</w:t>
      </w:r>
      <w:r w:rsidRPr="00F74EFC">
        <w:rPr>
          <w:u w:val="single"/>
        </w:rPr>
        <w:t xml:space="preserve">, the existing directors, who shall constitute the initial governing board of the district, and officers shall serve until the expiration of their current terms. Thereafter, the public service district must be governed by a board comprising the same number of members as the predecessor corporation had as directors; provided that the governing board shall comprise no fewer than five members and no more than nine members. </w:t>
      </w:r>
      <w:r>
        <w:rPr>
          <w:u w:val="single"/>
        </w:rPr>
        <w:t xml:space="preserve"> </w:t>
      </w:r>
      <w:r w:rsidRPr="00F74EFC">
        <w:rPr>
          <w:u w:val="single"/>
        </w:rPr>
        <w:t xml:space="preserve">The governing board, by resolution, may decrease the number of members to not less than five and may increase the number of members to not more than nine. </w:t>
      </w:r>
      <w:r>
        <w:rPr>
          <w:u w:val="single"/>
        </w:rPr>
        <w:t xml:space="preserve"> </w:t>
      </w:r>
      <w:r w:rsidRPr="00F74EFC">
        <w:rPr>
          <w:u w:val="single"/>
        </w:rPr>
        <w:t xml:space="preserve">The successor members must be recommended by the board and appointed by the respective county legislative delegations in accordance with the following procedures. Each county legislative delegation shall have the right to appoint a number of members who bear the same relationship to the total number of members as the number of customers of the district within the county bears to the total number of customers of the district. </w:t>
      </w:r>
      <w:r>
        <w:rPr>
          <w:u w:val="single"/>
        </w:rPr>
        <w:t xml:space="preserve"> </w:t>
      </w:r>
      <w:r w:rsidRPr="00F74EFC">
        <w:rPr>
          <w:u w:val="single"/>
        </w:rPr>
        <w:t xml:space="preserve">The number of customers within each county, and the total number of customers, must be determined by reference to the billing and customer records of the public service district. </w:t>
      </w:r>
      <w:r>
        <w:rPr>
          <w:u w:val="single"/>
        </w:rPr>
        <w:t xml:space="preserve"> </w:t>
      </w:r>
      <w:r w:rsidRPr="00F74EFC">
        <w:rPr>
          <w:u w:val="single"/>
        </w:rPr>
        <w:t xml:space="preserve">Not less than forty-five days before the expiration of the term of any member, the governing board shall submit to the county legislative delegation with the right to appoint the successor member the name of a person recommended for appointment or reappointment to the board. </w:t>
      </w:r>
      <w:r>
        <w:rPr>
          <w:u w:val="single"/>
        </w:rPr>
        <w:t xml:space="preserve"> </w:t>
      </w:r>
      <w:r w:rsidRPr="00F74EFC">
        <w:rPr>
          <w:u w:val="single"/>
        </w:rPr>
        <w:t xml:space="preserve">A letter of recommendation by the board stating why the name is recommended shall accompany the submission. </w:t>
      </w:r>
      <w:r>
        <w:rPr>
          <w:u w:val="single"/>
        </w:rPr>
        <w:t xml:space="preserve"> </w:t>
      </w:r>
      <w:r w:rsidRPr="00F74EFC">
        <w:rPr>
          <w:u w:val="single"/>
        </w:rPr>
        <w:t xml:space="preserve">The county legislative delegation shall consider the recommendation of the board, but is not limited to that person in making its appointment. </w:t>
      </w:r>
      <w:r>
        <w:rPr>
          <w:u w:val="single"/>
        </w:rPr>
        <w:t xml:space="preserve"> </w:t>
      </w:r>
      <w:r w:rsidRPr="00F74EFC">
        <w:rPr>
          <w:u w:val="single"/>
        </w:rPr>
        <w:t xml:space="preserve">Each member must be appointed for a term of four years and until his successor is appointed and qualifies, provided that the terms of the members must be staggered by a county legislative delegation in making its appointments such that approximately one-half of the total members appointed by that county legislative delegation must be appointed or reappointed every two years. </w:t>
      </w:r>
      <w:r>
        <w:rPr>
          <w:u w:val="single"/>
        </w:rPr>
        <w:t xml:space="preserve"> </w:t>
      </w:r>
      <w:r w:rsidRPr="00F74EFC">
        <w:rPr>
          <w:u w:val="single"/>
        </w:rPr>
        <w:t xml:space="preserve">No member may be appointed for more than two </w:t>
      </w:r>
      <w:r w:rsidRPr="00F74EFC">
        <w:rPr>
          <w:u w:val="single"/>
        </w:rPr>
        <w:lastRenderedPageBreak/>
        <w:t xml:space="preserve">consecutive terms. </w:t>
      </w:r>
      <w:r>
        <w:rPr>
          <w:u w:val="single"/>
        </w:rPr>
        <w:t xml:space="preserve"> </w:t>
      </w:r>
      <w:r w:rsidRPr="00F74EFC">
        <w:rPr>
          <w:u w:val="single"/>
        </w:rPr>
        <w:t>A vacancy must be filled for the remainder of the unexpired term in the manner of original appointment.</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r>
      <w:r w:rsidRPr="00F74EFC">
        <w:rPr>
          <w:u w:val="single"/>
        </w:rPr>
        <w:t>(C)</w:t>
      </w:r>
      <w:r w:rsidRPr="00F74EFC">
        <w:tab/>
      </w:r>
      <w:r w:rsidRPr="00F74EFC">
        <w:rPr>
          <w:u w:val="single"/>
        </w:rPr>
        <w:t>For a corporation converted to a public service district pursuant to Section 33-36-1310,</w:t>
      </w:r>
      <w:r w:rsidRPr="00F74EFC">
        <w:t xml:space="preserve"> the governing body of the district, by a resolution adopted by a two-thirds vote of all members of the governing body, may request that board members be elected in a nonpartisan general election. </w:t>
      </w:r>
      <w:r>
        <w:t xml:space="preserve"> </w:t>
      </w:r>
      <w:r w:rsidRPr="00F74EFC">
        <w:t xml:space="preserve">If adopted, a certified copy of the resolution and a map clearly setting out the lines of the boundaries of the district in the county or counties in which the district is situated must be presented to the county election commission </w:t>
      </w:r>
      <w:r w:rsidRPr="00F74EFC">
        <w:rPr>
          <w:strike/>
        </w:rPr>
        <w:t>prior to</w:t>
      </w:r>
      <w:r w:rsidRPr="00F74EFC">
        <w:t xml:space="preserve"> </w:t>
      </w:r>
      <w:r w:rsidRPr="00F74EFC">
        <w:rPr>
          <w:u w:val="single"/>
        </w:rPr>
        <w:t>before</w:t>
      </w:r>
      <w:r w:rsidRPr="00F74EFC">
        <w:t xml:space="preserve"> August first of a general election held in an even numbered year for the election to be held at the general election in November of that year. </w:t>
      </w:r>
      <w:r>
        <w:t xml:space="preserve"> </w:t>
      </w:r>
      <w:r w:rsidRPr="00F74EFC">
        <w:t>The governing body must be elected from single member election districts.</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r>
      <w:r w:rsidRPr="00F74EFC">
        <w:rPr>
          <w:strike/>
        </w:rPr>
        <w:t>(C)</w:t>
      </w:r>
      <w:r w:rsidRPr="00F74EFC">
        <w:rPr>
          <w:u w:val="single"/>
        </w:rPr>
        <w:t>(D)</w:t>
      </w:r>
      <w:r w:rsidRPr="00F74EFC">
        <w:tab/>
        <w:t xml:space="preserve">Notice of the election must be published by the governing body of the district at least three times </w:t>
      </w:r>
      <w:r w:rsidRPr="00F74EFC">
        <w:rPr>
          <w:strike/>
        </w:rPr>
        <w:t>prior to</w:t>
      </w:r>
      <w:r w:rsidRPr="00F74EFC">
        <w:t xml:space="preserve"> </w:t>
      </w:r>
      <w:r w:rsidRPr="00F74EFC">
        <w:rPr>
          <w:u w:val="single"/>
        </w:rPr>
        <w:t>before</w:t>
      </w:r>
      <w:r w:rsidRPr="00F74EFC">
        <w:t xml:space="preserve"> the election, including (i) not less than sixty days </w:t>
      </w:r>
      <w:r w:rsidRPr="00F74EFC">
        <w:rPr>
          <w:strike/>
        </w:rPr>
        <w:t>prior to</w:t>
      </w:r>
      <w:r w:rsidRPr="00F74EFC">
        <w:t xml:space="preserve"> </w:t>
      </w:r>
      <w:r w:rsidRPr="00F74EFC">
        <w:rPr>
          <w:u w:val="single"/>
        </w:rPr>
        <w:t>before</w:t>
      </w:r>
      <w:r w:rsidRPr="00F74EFC">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w:t>
      </w:r>
      <w:r>
        <w:t>ing:</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F74EFC">
        <w:t>(1)</w:t>
      </w:r>
      <w:r w:rsidRPr="00F74EFC">
        <w:tab/>
        <w:t>the full name of the district and its governing body;</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F74EFC">
        <w:t>(2)</w:t>
      </w:r>
      <w:r w:rsidRPr="00F74EFC">
        <w:tab/>
        <w:t>the names, addresses, and telephone numbers of the members of the district's governing body;</w:t>
      </w:r>
      <w:r>
        <w:tab/>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F74EFC">
        <w:t>(3)</w:t>
      </w:r>
      <w:r w:rsidRPr="00F74EFC">
        <w:tab/>
        <w:t>the existing means of appointment of members of the district's governing body;</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sidRPr="00F74EFC">
        <w:t>(4)</w:t>
      </w:r>
      <w:r w:rsidRPr="00F74EFC">
        <w:tab/>
        <w:t>a brief description of the governmental services provided by the district;</w:t>
      </w:r>
      <w:r>
        <w:tab/>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F74EFC">
        <w:tab/>
        <w:t>(5)</w:t>
      </w:r>
      <w:r w:rsidRPr="00F74EFC">
        <w:tab/>
        <w:t>a map showing generally the boundaries of the district;</w:t>
      </w:r>
      <w:r w:rsidRPr="00F74EFC">
        <w:tab/>
      </w:r>
      <w:r w:rsidRPr="00F74EFC">
        <w:tab/>
      </w:r>
      <w:r>
        <w:tab/>
      </w:r>
      <w:r w:rsidRPr="00F74EFC">
        <w:t>(6)</w:t>
      </w:r>
      <w:r w:rsidRPr="00F74EFC">
        <w:tab/>
        <w:t>a list of precincts and polling places in which ballots may be cast; and</w:t>
      </w:r>
    </w:p>
    <w:p w:rsidR="005C5208" w:rsidRPr="00F74EFC"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ab/>
      </w:r>
      <w:r w:rsidRPr="00F74EFC">
        <w:tab/>
        <w:t>(7)</w:t>
      </w:r>
      <w:r w:rsidRPr="00F74EFC">
        <w:tab/>
        <w:t>an explanation of the procedure to be followed for election of members of the distr</w:t>
      </w:r>
      <w:r>
        <w:t xml:space="preserve">ict's governing body and </w:t>
      </w:r>
      <w:r w:rsidR="00642948">
        <w:t>S</w:t>
      </w:r>
      <w:r>
        <w:t>tate.”</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SECTION</w:t>
      </w:r>
      <w:r w:rsidRPr="00F74EFC">
        <w:tab/>
        <w:t>3.</w:t>
      </w:r>
      <w:r w:rsidRPr="00F74EFC">
        <w:tab/>
        <w:t xml:space="preserve">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w:t>
      </w:r>
      <w:r>
        <w:t xml:space="preserve"> </w:t>
      </w:r>
      <w:r w:rsidRPr="00F74EFC">
        <w:t xml:space="preserve">The enforceability and effectiveness of portions of this act not subject to preclearance under the Voting Rights Act of 1965 (42 U.S.C. Sections 1973, et seq.) shall not be subject to preclearance of any </w:t>
      </w:r>
      <w:r w:rsidRPr="00F74EFC">
        <w:lastRenderedPageBreak/>
        <w:t>portions of this act, if any, that are subject to preclearance under said Voting Rights Act of 1965.</w:t>
      </w:r>
    </w:p>
    <w:p w:rsidR="005C5208"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0776B" w:rsidRDefault="005C5208" w:rsidP="005C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74EFC">
        <w:t>SECTION</w:t>
      </w:r>
      <w:r w:rsidRPr="00F74EFC">
        <w:tab/>
        <w:t>4.</w:t>
      </w:r>
      <w:r w:rsidRPr="00F74EFC">
        <w:tab/>
        <w:t>This act takes effect upon approval by the Governor.</w:t>
      </w:r>
    </w:p>
    <w:p w:rsidR="00074618" w:rsidRDefault="00F00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618" w:rsidRDefault="00074618" w:rsidP="009345CE">
      <w:pPr>
        <w:suppressAutoHyphens/>
      </w:pPr>
    </w:p>
    <w:sectPr w:rsidR="00074618" w:rsidSect="00190C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9E" w:rsidRDefault="00C0419E" w:rsidP="009F0C77">
      <w:r>
        <w:separator/>
      </w:r>
    </w:p>
  </w:endnote>
  <w:endnote w:type="continuationSeparator" w:id="0">
    <w:p w:rsidR="00C0419E" w:rsidRDefault="00C0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5EC354-711B-413D-ABDB-03E7F14E363A}"/>
    <w:embedBold r:id="rId2" w:fontKey="{85179A0D-C078-4DF3-9715-628B0DAB9361}"/>
  </w:font>
  <w:font w:name="Calibri">
    <w:panose1 w:val="020F0502020204030204"/>
    <w:charset w:val="00"/>
    <w:family w:val="swiss"/>
    <w:pitch w:val="variable"/>
    <w:sig w:usb0="A00002EF" w:usb1="4000207B" w:usb2="00000000" w:usb3="00000000" w:csb0="0000009F" w:csb1="00000000"/>
    <w:embedRegular r:id="rId3" w:fontKey="{4C0791E1-8260-42AE-84FA-44A64BCB7647}"/>
  </w:font>
  <w:font w:name="Cambria">
    <w:panose1 w:val="02040503050406030204"/>
    <w:charset w:val="00"/>
    <w:family w:val="roman"/>
    <w:pitch w:val="variable"/>
    <w:sig w:usb0="A00002EF" w:usb1="4000004B" w:usb2="00000000" w:usb3="00000000" w:csb0="0000009F" w:csb1="00000000"/>
    <w:embedRegular r:id="rId4" w:fontKey="{7A4F78EB-7F7C-48E9-912C-7BA45EFA5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0F" w:rsidRPr="00074618" w:rsidRDefault="00074618" w:rsidP="00074618">
    <w:pPr>
      <w:pStyle w:val="Footer"/>
      <w:tabs>
        <w:tab w:val="clear" w:pos="4680"/>
        <w:tab w:val="clear" w:pos="9360"/>
        <w:tab w:val="center" w:pos="2995"/>
      </w:tabs>
      <w:spacing w:before="120"/>
    </w:pPr>
    <w:r>
      <w:t>[4205</w:t>
    </w:r>
    <w:r w:rsidR="00190C1A">
      <w:t>-</w:t>
    </w:r>
    <w:fldSimple w:instr=" PAGE  \* MERGEFORMAT ">
      <w:r w:rsidR="009345CE">
        <w:rPr>
          <w:noProof/>
        </w:rPr>
        <w:t>1</w:t>
      </w:r>
    </w:fldSimple>
    <w:r w:rsidR="00190C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1A" w:rsidRPr="00074618" w:rsidRDefault="00190C1A" w:rsidP="00074618">
    <w:pPr>
      <w:pStyle w:val="Footer"/>
      <w:tabs>
        <w:tab w:val="clear" w:pos="4680"/>
        <w:tab w:val="clear" w:pos="9360"/>
        <w:tab w:val="center" w:pos="2995"/>
      </w:tabs>
      <w:spacing w:before="120"/>
    </w:pPr>
    <w:r>
      <w:t>[4205]</w:t>
    </w:r>
    <w:r>
      <w:tab/>
    </w:r>
    <w:fldSimple w:instr=" PAGE  \* MERGEFORMAT ">
      <w:r w:rsidR="009345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9E" w:rsidRDefault="00C0419E" w:rsidP="009F0C77">
      <w:r>
        <w:separator/>
      </w:r>
    </w:p>
  </w:footnote>
  <w:footnote w:type="continuationSeparator" w:id="0">
    <w:p w:rsidR="00C0419E" w:rsidRDefault="00C0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52SD11"/>
    <w:docVar w:name="CoverBillType" w:val="b"/>
    <w:docVar w:name="docpath" w:val="L:\Council\bills\DKA\3652SD11.DOCX"/>
    <w:docVar w:name="dvBillNumber" w:val="4205"/>
    <w:docVar w:name="dvBillNumberPrefix" w:val="H. "/>
    <w:docVar w:name="dvOriginalBody" w:val="House"/>
    <w:docVar w:name="dvSteno" w:val="DKA"/>
    <w:docVar w:name="NameofBody" w:val="h"/>
    <w:docVar w:name="vgroup2" w:val="Council"/>
  </w:docVars>
  <w:rsids>
    <w:rsidRoot w:val="00EA20DB"/>
    <w:rsid w:val="00011869"/>
    <w:rsid w:val="00074618"/>
    <w:rsid w:val="00075052"/>
    <w:rsid w:val="000E1785"/>
    <w:rsid w:val="000F40FA"/>
    <w:rsid w:val="0010776B"/>
    <w:rsid w:val="00133E66"/>
    <w:rsid w:val="001435A3"/>
    <w:rsid w:val="00190C1A"/>
    <w:rsid w:val="001D08F2"/>
    <w:rsid w:val="001D525B"/>
    <w:rsid w:val="001D7F4F"/>
    <w:rsid w:val="001E6ED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1AE"/>
    <w:rsid w:val="005273C6"/>
    <w:rsid w:val="00530A69"/>
    <w:rsid w:val="00545593"/>
    <w:rsid w:val="00577C6C"/>
    <w:rsid w:val="00594F10"/>
    <w:rsid w:val="005C2FE2"/>
    <w:rsid w:val="005C5208"/>
    <w:rsid w:val="005E2BC9"/>
    <w:rsid w:val="005F0976"/>
    <w:rsid w:val="00605102"/>
    <w:rsid w:val="006215AA"/>
    <w:rsid w:val="00642948"/>
    <w:rsid w:val="006913C9"/>
    <w:rsid w:val="0069470D"/>
    <w:rsid w:val="00734F00"/>
    <w:rsid w:val="007A70AE"/>
    <w:rsid w:val="008362E8"/>
    <w:rsid w:val="008A1768"/>
    <w:rsid w:val="008F4429"/>
    <w:rsid w:val="009345CE"/>
    <w:rsid w:val="0094021A"/>
    <w:rsid w:val="009C6A0B"/>
    <w:rsid w:val="009F0C77"/>
    <w:rsid w:val="009F4DD1"/>
    <w:rsid w:val="00A41684"/>
    <w:rsid w:val="00A64E80"/>
    <w:rsid w:val="00A72BCD"/>
    <w:rsid w:val="00A741D9"/>
    <w:rsid w:val="00A833AB"/>
    <w:rsid w:val="00A9741D"/>
    <w:rsid w:val="00AD4B17"/>
    <w:rsid w:val="00AE22F8"/>
    <w:rsid w:val="00B412D4"/>
    <w:rsid w:val="00BB537E"/>
    <w:rsid w:val="00BC1D0F"/>
    <w:rsid w:val="00BE3C22"/>
    <w:rsid w:val="00BF1336"/>
    <w:rsid w:val="00C0345E"/>
    <w:rsid w:val="00C0419E"/>
    <w:rsid w:val="00C3483A"/>
    <w:rsid w:val="00C74E9D"/>
    <w:rsid w:val="00C82FD3"/>
    <w:rsid w:val="00C92819"/>
    <w:rsid w:val="00CC6B7B"/>
    <w:rsid w:val="00CD2089"/>
    <w:rsid w:val="00D73A67"/>
    <w:rsid w:val="00D970A9"/>
    <w:rsid w:val="00DF3845"/>
    <w:rsid w:val="00E41911"/>
    <w:rsid w:val="00E92EEF"/>
    <w:rsid w:val="00EA20DB"/>
    <w:rsid w:val="00F00F49"/>
    <w:rsid w:val="00F24442"/>
    <w:rsid w:val="00F47C7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eltaViewInsertion">
    <w:name w:val="DeltaView Insertion"/>
    <w:rsid w:val="00F00F49"/>
    <w:rPr>
      <w:color w:val="0000FF"/>
      <w:u w:val="double"/>
    </w:rPr>
  </w:style>
  <w:style w:type="character" w:customStyle="1" w:styleId="DeltaViewDeletion">
    <w:name w:val="DeltaView Deletion"/>
    <w:rsid w:val="00F00F4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40716-AC68-496C-9EF9-D516742D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2232</Words>
  <Characters>12723</Characters>
  <Application>Microsoft Office Word</Application>
  <DocSecurity>0</DocSecurity>
  <Lines>106</Lines>
  <Paragraphs>29</Paragraphs>
  <ScaleCrop>false</ScaleCrop>
  <Company> </Company>
  <LinksUpToDate>false</LinksUpToDate>
  <CharactersWithSpaces>14926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2012-04-12T17:54:00Z</cp:lastPrinted>
  <dcterms:created xsi:type="dcterms:W3CDTF">2012-04-12T18:09:00Z</dcterms:created>
  <dcterms:modified xsi:type="dcterms:W3CDTF">2012-04-12T18:09:00Z</dcterms:modified>
</cp:coreProperties>
</file>