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21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5B84">
        <w:rPr>
          <w:color w:val="000000" w:themeColor="text1"/>
          <w:u w:color="000000" w:themeColor="text1"/>
        </w:rPr>
        <w:t>TO AMEND SECTION 6</w:t>
      </w:r>
      <w:r w:rsidR="00B9344D">
        <w:rPr>
          <w:color w:val="000000" w:themeColor="text1"/>
          <w:u w:color="000000" w:themeColor="text1"/>
        </w:rPr>
        <w:noBreakHyphen/>
      </w:r>
      <w:r w:rsidRPr="00425B84">
        <w:rPr>
          <w:color w:val="000000" w:themeColor="text1"/>
          <w:u w:color="000000" w:themeColor="text1"/>
        </w:rPr>
        <w:t>15</w:t>
      </w:r>
      <w:r w:rsidR="00B9344D">
        <w:rPr>
          <w:color w:val="000000" w:themeColor="text1"/>
          <w:u w:color="000000" w:themeColor="text1"/>
        </w:rPr>
        <w:noBreakHyphen/>
      </w:r>
      <w:r w:rsidRPr="00425B84">
        <w:rPr>
          <w:color w:val="000000" w:themeColor="text1"/>
          <w:u w:color="000000" w:themeColor="text1"/>
        </w:rPr>
        <w:t>80, CODE OF LAWS OF SOUTH CAROLINA, 1976, RELATING TO CONTRACTS WITH OTHER AGENCIES FOR JOINT COLLECTION OF CHARGES FOR SEWER AND WATER SERVICE, SO AS TO DEFINE THE MAXIMUM FEE THAT MAY BE COLLECTED PER SINGLE JOINT BILL FOR SEWER AND WATER SERVICE.</w:t>
      </w:r>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B84">
        <w:rPr>
          <w:color w:val="000000" w:themeColor="text1"/>
          <w:u w:color="000000" w:themeColor="text1"/>
        </w:rPr>
        <w:t>SECTION</w:t>
      </w:r>
      <w:r>
        <w:rPr>
          <w:color w:val="000000" w:themeColor="text1"/>
          <w:u w:color="000000" w:themeColor="text1"/>
        </w:rPr>
        <w:tab/>
      </w:r>
      <w:r w:rsidRPr="00425B84">
        <w:rPr>
          <w:color w:val="000000" w:themeColor="text1"/>
          <w:u w:color="000000" w:themeColor="text1"/>
        </w:rPr>
        <w:t>1.</w:t>
      </w:r>
      <w:r>
        <w:rPr>
          <w:color w:val="000000" w:themeColor="text1"/>
          <w:u w:color="000000" w:themeColor="text1"/>
        </w:rPr>
        <w:tab/>
      </w:r>
      <w:r w:rsidRPr="00425B84">
        <w:rPr>
          <w:color w:val="000000" w:themeColor="text1"/>
          <w:u w:color="000000" w:themeColor="text1"/>
        </w:rPr>
        <w:t>Section 6</w:t>
      </w:r>
      <w:r w:rsidR="00B9344D">
        <w:rPr>
          <w:color w:val="000000" w:themeColor="text1"/>
          <w:u w:color="000000" w:themeColor="text1"/>
        </w:rPr>
        <w:noBreakHyphen/>
      </w:r>
      <w:r w:rsidRPr="00425B84">
        <w:rPr>
          <w:color w:val="000000" w:themeColor="text1"/>
          <w:u w:color="000000" w:themeColor="text1"/>
        </w:rPr>
        <w:t>15</w:t>
      </w:r>
      <w:r w:rsidR="00B9344D">
        <w:rPr>
          <w:color w:val="000000" w:themeColor="text1"/>
          <w:u w:color="000000" w:themeColor="text1"/>
        </w:rPr>
        <w:noBreakHyphen/>
      </w:r>
      <w:r w:rsidR="00125D95">
        <w:rPr>
          <w:color w:val="000000" w:themeColor="text1"/>
          <w:u w:color="000000" w:themeColor="text1"/>
        </w:rPr>
        <w:t>80 of the 1976 Code</w:t>
      </w:r>
      <w:r w:rsidRPr="00425B84">
        <w:rPr>
          <w:color w:val="000000" w:themeColor="text1"/>
          <w:u w:color="000000" w:themeColor="text1"/>
        </w:rPr>
        <w:t xml:space="preserve"> is amended to read:</w:t>
      </w: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212"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6</w:t>
      </w:r>
      <w:r w:rsidR="00B9344D">
        <w:rPr>
          <w:color w:val="000000" w:themeColor="text1"/>
          <w:u w:color="000000" w:themeColor="text1"/>
        </w:rPr>
        <w:noBreakHyphen/>
      </w:r>
      <w:r>
        <w:rPr>
          <w:color w:val="000000" w:themeColor="text1"/>
          <w:u w:color="000000" w:themeColor="text1"/>
        </w:rPr>
        <w:t>15</w:t>
      </w:r>
      <w:r w:rsidR="00B9344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884F75">
        <w:t xml:space="preserve">In instances where the governing body </w:t>
      </w:r>
      <w:r>
        <w:rPr>
          <w:u w:val="single"/>
        </w:rPr>
        <w:t>providing sewer service</w:t>
      </w:r>
      <w:r>
        <w:t xml:space="preserve"> </w:t>
      </w:r>
      <w:r w:rsidRPr="00884F75">
        <w:t>does not furnish water service</w:t>
      </w:r>
      <w:r>
        <w:t xml:space="preserve"> </w:t>
      </w:r>
      <w:r>
        <w:rPr>
          <w:u w:val="single"/>
        </w:rPr>
        <w:t>also</w:t>
      </w:r>
      <w:r w:rsidRPr="00884F75">
        <w:t xml:space="preserve">, but some other private or public agency furnishes water service to some or to all of the persons to whom </w:t>
      </w:r>
      <w:r w:rsidRPr="002C4212">
        <w:rPr>
          <w:strike/>
        </w:rPr>
        <w:t>such</w:t>
      </w:r>
      <w:r>
        <w:t xml:space="preserve"> </w:t>
      </w:r>
      <w:r w:rsidRPr="002C4212">
        <w:rPr>
          <w:u w:val="single"/>
        </w:rPr>
        <w:t>the</w:t>
      </w:r>
      <w:r w:rsidRPr="00884F75">
        <w:t xml:space="preserve"> governing body furnishes sewer </w:t>
      </w:r>
      <w:r w:rsidRPr="002C4212">
        <w:rPr>
          <w:strike/>
        </w:rPr>
        <w:t>collection</w:t>
      </w:r>
      <w:r w:rsidRPr="00884F75">
        <w:t xml:space="preserve"> service, then in </w:t>
      </w:r>
      <w:r w:rsidRPr="002C4212">
        <w:rPr>
          <w:strike/>
        </w:rPr>
        <w:t>such</w:t>
      </w:r>
      <w:r>
        <w:t xml:space="preserve"> </w:t>
      </w:r>
      <w:r>
        <w:rPr>
          <w:u w:val="single"/>
        </w:rPr>
        <w:t>that</w:t>
      </w:r>
      <w:r w:rsidRPr="00884F75">
        <w:t xml:space="preserve"> event the governing body </w:t>
      </w:r>
      <w:r>
        <w:rPr>
          <w:u w:val="single"/>
        </w:rPr>
        <w:t>providing sewer service</w:t>
      </w:r>
      <w:r>
        <w:t xml:space="preserve"> </w:t>
      </w:r>
      <w:r w:rsidRPr="002C4212">
        <w:rPr>
          <w:strike/>
        </w:rPr>
        <w:t>shall</w:t>
      </w:r>
      <w:r>
        <w:t xml:space="preserve"> </w:t>
      </w:r>
      <w:r>
        <w:rPr>
          <w:u w:val="single"/>
        </w:rPr>
        <w:t>must</w:t>
      </w:r>
      <w:r w:rsidRPr="00884F75">
        <w:t xml:space="preserve"> be fully empowered to contract with </w:t>
      </w:r>
      <w:r w:rsidRPr="002C4212">
        <w:rPr>
          <w:strike/>
        </w:rPr>
        <w:t>such</w:t>
      </w:r>
      <w:r>
        <w:t xml:space="preserve"> </w:t>
      </w:r>
      <w:r>
        <w:rPr>
          <w:u w:val="single"/>
        </w:rPr>
        <w:t>the</w:t>
      </w:r>
      <w:r w:rsidRPr="00884F75">
        <w:t xml:space="preserve"> private or public agency for the collection of its sewer service charge as a part of a single joint bill for water and sewer service.  </w:t>
      </w:r>
      <w:r w:rsidRPr="002C4212">
        <w:rPr>
          <w:strike/>
        </w:rPr>
        <w:t>Such</w:t>
      </w:r>
      <w:r>
        <w:t xml:space="preserve"> </w:t>
      </w:r>
      <w:r>
        <w:rPr>
          <w:u w:val="single"/>
        </w:rPr>
        <w:t>The</w:t>
      </w:r>
      <w:r w:rsidRPr="00884F75">
        <w:t xml:space="preserve"> contract </w:t>
      </w:r>
      <w:r w:rsidRPr="002C4212">
        <w:rPr>
          <w:strike/>
        </w:rPr>
        <w:t>shall</w:t>
      </w:r>
      <w:r>
        <w:t xml:space="preserve"> </w:t>
      </w:r>
      <w:r>
        <w:rPr>
          <w:u w:val="single"/>
        </w:rPr>
        <w:t>must</w:t>
      </w:r>
      <w:r w:rsidRPr="00884F75">
        <w:t xml:space="preserve"> be upon terms and conditions mutually agreeable and shall constitute the collecting agency, the agent of the particular governing body for the purpose of collecting sewer service charges </w:t>
      </w:r>
      <w:r w:rsidRPr="002C4212">
        <w:rPr>
          <w:strike/>
        </w:rPr>
        <w:t>as</w:t>
      </w:r>
      <w:r>
        <w:t xml:space="preserve"> </w:t>
      </w:r>
      <w:r>
        <w:rPr>
          <w:u w:val="single"/>
        </w:rPr>
        <w:t>that</w:t>
      </w:r>
      <w:r w:rsidRPr="00884F75">
        <w:t xml:space="preserve"> the governing body shall </w:t>
      </w:r>
      <w:r w:rsidRPr="00B9344D">
        <w:rPr>
          <w:strike/>
        </w:rPr>
        <w:t>from time to time</w:t>
      </w:r>
      <w:r w:rsidRPr="00884F75">
        <w:t xml:space="preserve"> impose, and shall empower the collecting agency, as agent of the governing body</w:t>
      </w:r>
      <w:r w:rsidR="00EA3EEB">
        <w:t>,</w:t>
      </w:r>
      <w:r w:rsidRPr="00884F75">
        <w:t xml:space="preserve"> to disconnect water service upon nonpayment of </w:t>
      </w:r>
      <w:r w:rsidRPr="00EA3EEB">
        <w:rPr>
          <w:strike/>
        </w:rPr>
        <w:t>such</w:t>
      </w:r>
      <w:r w:rsidR="00EA3EEB">
        <w:t xml:space="preserve"> </w:t>
      </w:r>
      <w:r w:rsidR="00EA3EEB">
        <w:rPr>
          <w:u w:val="single"/>
        </w:rPr>
        <w:t>the</w:t>
      </w:r>
      <w:r w:rsidRPr="00884F75">
        <w:t xml:space="preserve"> sewer service charge.</w:t>
      </w:r>
      <w:r w:rsidR="00EA3EEB">
        <w:t xml:space="preserve">  </w:t>
      </w:r>
      <w:r w:rsidR="00EA3EEB">
        <w:rPr>
          <w:u w:val="single"/>
        </w:rPr>
        <w:t xml:space="preserve">Any charge by the water service provider to act as the collecting agency for the sewer service provider must be limited to the greater of the actual incremental additional cost of </w:t>
      </w:r>
      <w:r w:rsidR="00EA3EEB">
        <w:rPr>
          <w:u w:val="single"/>
        </w:rPr>
        <w:lastRenderedPageBreak/>
        <w:t>providing such service or one dollar and fifty cents per single joint bill for water and sewer service.</w:t>
      </w:r>
      <w:r>
        <w:t>”</w:t>
      </w: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B84">
        <w:rPr>
          <w:color w:val="000000" w:themeColor="text1"/>
          <w:u w:color="000000" w:themeColor="text1"/>
        </w:rPr>
        <w:t>SECTION</w:t>
      </w:r>
      <w:r>
        <w:rPr>
          <w:color w:val="000000" w:themeColor="text1"/>
          <w:u w:color="000000" w:themeColor="text1"/>
        </w:rPr>
        <w:tab/>
      </w:r>
      <w:r w:rsidRPr="00425B84">
        <w:rPr>
          <w:color w:val="000000" w:themeColor="text1"/>
          <w:u w:color="000000" w:themeColor="text1"/>
        </w:rPr>
        <w:t>2.</w:t>
      </w:r>
      <w:r>
        <w:rPr>
          <w:color w:val="000000" w:themeColor="text1"/>
          <w:u w:color="000000" w:themeColor="text1"/>
        </w:rPr>
        <w:tab/>
      </w:r>
      <w:r w:rsidRPr="00425B84">
        <w:rPr>
          <w:color w:val="000000" w:themeColor="text1"/>
          <w:u w:color="000000" w:themeColor="text1"/>
        </w:rPr>
        <w:t>This act takes effect upon approval by the Governor.</w:t>
      </w:r>
    </w:p>
    <w:p w:rsidR="00BE39C4" w:rsidRDefault="00B934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9C4" w:rsidRDefault="00BE39C4" w:rsidP="00BE39C4">
      <w:pPr>
        <w:suppressAutoHyphens/>
      </w:pPr>
    </w:p>
    <w:sectPr w:rsidR="00BE39C4" w:rsidSect="00BE39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44D" w:rsidRDefault="00B9344D" w:rsidP="009F0C77">
      <w:r>
        <w:separator/>
      </w:r>
    </w:p>
  </w:endnote>
  <w:endnote w:type="continuationSeparator" w:id="0">
    <w:p w:rsidR="00B9344D" w:rsidRDefault="00B934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B19C0E-3819-4FAB-AE69-67D6B7D76B3C}"/>
    <w:embedBold r:id="rId2" w:fontKey="{3151CD18-9CAD-4AF9-8FCC-7D7584A96EC0}"/>
  </w:font>
  <w:font w:name="Calibri">
    <w:panose1 w:val="020F0502020204030204"/>
    <w:charset w:val="00"/>
    <w:family w:val="swiss"/>
    <w:pitch w:val="variable"/>
    <w:sig w:usb0="A00002EF" w:usb1="4000207B" w:usb2="00000000" w:usb3="00000000" w:csb0="0000009F" w:csb1="00000000"/>
    <w:embedRegular r:id="rId3" w:fontKey="{4E806DEE-62E0-4503-AB8F-6A50A864A830}"/>
  </w:font>
  <w:font w:name="Tahoma">
    <w:panose1 w:val="020B0604030504040204"/>
    <w:charset w:val="00"/>
    <w:family w:val="swiss"/>
    <w:pitch w:val="variable"/>
    <w:sig w:usb0="61002A87" w:usb1="80000000" w:usb2="00000008" w:usb3="00000000" w:csb0="000101FF" w:csb1="00000000"/>
    <w:embedRegular r:id="rId4" w:fontKey="{36517153-4B5F-46EC-B38A-5E36CE7423ED}"/>
  </w:font>
  <w:font w:name="Cambria">
    <w:panose1 w:val="02040503050406030204"/>
    <w:charset w:val="00"/>
    <w:family w:val="roman"/>
    <w:pitch w:val="variable"/>
    <w:sig w:usb0="A00002EF" w:usb1="4000004B" w:usb2="00000000" w:usb3="00000000" w:csb0="0000009F" w:csb1="00000000"/>
    <w:embedRegular r:id="rId5" w:fontKey="{4B09659C-F8FB-443A-87E0-3D0A61C0AC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867" w:rsidRPr="00BE39C4" w:rsidRDefault="00BE39C4" w:rsidP="00BE39C4">
    <w:pPr>
      <w:pStyle w:val="Footer"/>
      <w:tabs>
        <w:tab w:val="clear" w:pos="4680"/>
        <w:tab w:val="clear" w:pos="9360"/>
        <w:tab w:val="center" w:pos="2995"/>
      </w:tabs>
      <w:spacing w:before="120"/>
    </w:pPr>
    <w:r>
      <w:t>[4279]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44D" w:rsidRDefault="00B9344D" w:rsidP="009F0C77">
      <w:r>
        <w:separator/>
      </w:r>
    </w:p>
  </w:footnote>
  <w:footnote w:type="continuationSeparator" w:id="0">
    <w:p w:rsidR="00B9344D" w:rsidRDefault="00B934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24ZW11"/>
    <w:docVar w:name="CoverBillType" w:val="b"/>
    <w:docVar w:name="docpath" w:val="L:\Council\bills\GGS\22124ZW11.DOCX"/>
    <w:docVar w:name="dvBillNumber" w:val="4279"/>
    <w:docVar w:name="dvBillNumberPrefix" w:val="H. "/>
    <w:docVar w:name="dvOriginalBody" w:val="House"/>
    <w:docVar w:name="dvSteno" w:val="GGS"/>
    <w:docVar w:name="NameofBody" w:val="h"/>
    <w:docVar w:name="vgroup2" w:val="Council"/>
  </w:docVars>
  <w:rsids>
    <w:rsidRoot w:val="00D67035"/>
    <w:rsid w:val="00011869"/>
    <w:rsid w:val="00070992"/>
    <w:rsid w:val="000E1785"/>
    <w:rsid w:val="000F40FA"/>
    <w:rsid w:val="0010776B"/>
    <w:rsid w:val="00125D95"/>
    <w:rsid w:val="00133E66"/>
    <w:rsid w:val="001435A3"/>
    <w:rsid w:val="001D08F2"/>
    <w:rsid w:val="001D525B"/>
    <w:rsid w:val="001D7F4F"/>
    <w:rsid w:val="002321B6"/>
    <w:rsid w:val="00250967"/>
    <w:rsid w:val="002543C8"/>
    <w:rsid w:val="00284AAE"/>
    <w:rsid w:val="002C421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21CD"/>
    <w:rsid w:val="005C2FE2"/>
    <w:rsid w:val="005E2BC9"/>
    <w:rsid w:val="00605102"/>
    <w:rsid w:val="006215AA"/>
    <w:rsid w:val="006543A4"/>
    <w:rsid w:val="00684193"/>
    <w:rsid w:val="006913C9"/>
    <w:rsid w:val="0069470D"/>
    <w:rsid w:val="00734F00"/>
    <w:rsid w:val="007A70AE"/>
    <w:rsid w:val="008362E8"/>
    <w:rsid w:val="00893E83"/>
    <w:rsid w:val="008A1768"/>
    <w:rsid w:val="008F4429"/>
    <w:rsid w:val="0094021A"/>
    <w:rsid w:val="00991867"/>
    <w:rsid w:val="009C6A0B"/>
    <w:rsid w:val="009F0C77"/>
    <w:rsid w:val="009F4DD1"/>
    <w:rsid w:val="00A41684"/>
    <w:rsid w:val="00A64E80"/>
    <w:rsid w:val="00A72BCD"/>
    <w:rsid w:val="00A741D9"/>
    <w:rsid w:val="00A833AB"/>
    <w:rsid w:val="00A9741D"/>
    <w:rsid w:val="00AD4B17"/>
    <w:rsid w:val="00B316B8"/>
    <w:rsid w:val="00B412D4"/>
    <w:rsid w:val="00B9344D"/>
    <w:rsid w:val="00BE39C4"/>
    <w:rsid w:val="00BE3C22"/>
    <w:rsid w:val="00C0345E"/>
    <w:rsid w:val="00C3483A"/>
    <w:rsid w:val="00C74E9D"/>
    <w:rsid w:val="00C82FD3"/>
    <w:rsid w:val="00C92819"/>
    <w:rsid w:val="00CC6B7B"/>
    <w:rsid w:val="00CD2089"/>
    <w:rsid w:val="00D67035"/>
    <w:rsid w:val="00D73A67"/>
    <w:rsid w:val="00D970A9"/>
    <w:rsid w:val="00DF3845"/>
    <w:rsid w:val="00E41911"/>
    <w:rsid w:val="00E92EEF"/>
    <w:rsid w:val="00EA3EEB"/>
    <w:rsid w:val="00F2371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44D"/>
    <w:rPr>
      <w:rFonts w:ascii="Tahoma" w:hAnsi="Tahoma" w:cs="Tahoma"/>
      <w:sz w:val="16"/>
      <w:szCs w:val="16"/>
    </w:rPr>
  </w:style>
  <w:style w:type="character" w:customStyle="1" w:styleId="BalloonTextChar">
    <w:name w:val="Balloon Text Char"/>
    <w:basedOn w:val="DefaultParagraphFont"/>
    <w:link w:val="BalloonText"/>
    <w:uiPriority w:val="99"/>
    <w:semiHidden/>
    <w:rsid w:val="00B934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01A83-B81D-4577-AE8F-C3B69F44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2011-05-19T19:36:00Z</cp:lastPrinted>
  <dcterms:created xsi:type="dcterms:W3CDTF">2011-05-25T19:50:00Z</dcterms:created>
  <dcterms:modified xsi:type="dcterms:W3CDTF">2011-05-25T19:50:00Z</dcterms:modified>
</cp:coreProperties>
</file>