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4E" w:rsidRDefault="00915A4E" w:rsidP="00915A4E">
      <w:pPr>
        <w:pStyle w:val="BillDots"/>
      </w:pPr>
    </w:p>
    <w:p w:rsidR="00915A4E" w:rsidRDefault="00915A4E" w:rsidP="00915A4E">
      <w:pPr>
        <w:pStyle w:val="Numbersforbills"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A4E" w:rsidRDefault="00915A4E" w:rsidP="00915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426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D4F32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7404E8">
        <w:rPr>
          <w:color w:val="000000" w:themeColor="text1"/>
          <w:u w:color="000000" w:themeColor="text1"/>
        </w:rPr>
        <w:t>TO AMEND SECTION 12</w:t>
      </w:r>
      <w:r w:rsidRPr="007404E8">
        <w:rPr>
          <w:color w:val="000000" w:themeColor="text1"/>
          <w:u w:color="000000" w:themeColor="text1"/>
        </w:rPr>
        <w:noBreakHyphen/>
        <w:t>37</w:t>
      </w:r>
      <w:r w:rsidRPr="007404E8">
        <w:rPr>
          <w:color w:val="000000" w:themeColor="text1"/>
          <w:u w:color="000000" w:themeColor="text1"/>
        </w:rPr>
        <w:noBreakHyphen/>
        <w:t>3150, AS AMENDED, CODE OF LAWS OF SOUTH CAROLINA, 1976, RELATING TO DETERMINING WHEN TO APPRAISE A PARCEL OF REAL PROPERTY, SO AS TO PROVIDE THAT A TRANSFER FOR ZERO OR A DE MINIMIS MONETARY CONSIDERATION IS NOT CONSIDERED AN ASSESSABLE TRANSFER OF INTEREST.</w:t>
      </w:r>
    </w:p>
    <w:p w:rsidR="006D426F" w:rsidRDefault="006D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426F" w:rsidRDefault="006D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426F" w:rsidRDefault="006D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Section 12</w:t>
      </w:r>
      <w:r w:rsidRPr="007404E8">
        <w:rPr>
          <w:color w:val="000000" w:themeColor="text1"/>
          <w:u w:color="000000" w:themeColor="text1"/>
        </w:rPr>
        <w:noBreakHyphen/>
        <w:t>37</w:t>
      </w:r>
      <w:r w:rsidRPr="007404E8">
        <w:rPr>
          <w:color w:val="000000" w:themeColor="text1"/>
          <w:u w:color="000000" w:themeColor="text1"/>
        </w:rPr>
        <w:noBreakHyphen/>
        <w:t>3150(B) of the 1976 Code, as last amended by Act 275 of 2010, is further amended by adding an appropriately numbered item at the end to read:</w:t>
      </w: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“(  )</w:t>
      </w:r>
      <w:r w:rsidRPr="007404E8">
        <w:rPr>
          <w:color w:val="000000" w:themeColor="text1"/>
          <w:u w:color="000000" w:themeColor="text1"/>
        </w:rPr>
        <w:tab/>
        <w:t>a transfer for zero monetary consideration, or a de minimis monetary consideration, as prescribed by the department.”</w:t>
      </w:r>
    </w:p>
    <w:p w:rsidR="00AD4F32" w:rsidRPr="007404E8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D4F32" w:rsidP="00AD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404E8">
        <w:rPr>
          <w:color w:val="000000" w:themeColor="text1"/>
          <w:u w:color="000000" w:themeColor="text1"/>
        </w:rPr>
        <w:t>This act takes effect upon approval by the Governor, and applies for property tax years beginning after 2011.</w:t>
      </w:r>
    </w:p>
    <w:p w:rsidR="0085002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002F" w:rsidRDefault="0085002F" w:rsidP="0085002F">
      <w:pPr>
        <w:suppressAutoHyphens/>
      </w:pPr>
    </w:p>
    <w:sectPr w:rsidR="0085002F" w:rsidSect="008500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26F" w:rsidRDefault="006D426F" w:rsidP="009F0C77">
      <w:r>
        <w:separator/>
      </w:r>
    </w:p>
  </w:endnote>
  <w:endnote w:type="continuationSeparator" w:id="0">
    <w:p w:rsidR="006D426F" w:rsidRDefault="006D42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057E32-2719-4300-98FE-3799F99D0127}"/>
    <w:embedBold r:id="rId2" w:fontKey="{ABEF2D7C-D520-4467-A528-0232E9AF2F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B50872-B5F7-409F-A2F3-B5805CE234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9107A73-0ABF-4002-B47B-ED14F53A93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214E79-1F25-47DA-9835-4C9F8512C8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138" w:rsidRPr="0085002F" w:rsidRDefault="0085002F" w:rsidP="008500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26F" w:rsidRDefault="006D426F" w:rsidP="009F0C77">
      <w:r>
        <w:separator/>
      </w:r>
    </w:p>
  </w:footnote>
  <w:footnote w:type="continuationSeparator" w:id="0">
    <w:p w:rsidR="006D426F" w:rsidRDefault="006D42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60DG12"/>
    <w:docVar w:name="CoverBillType" w:val="b"/>
    <w:docVar w:name="docpath" w:val="L:\Council\bills\NBD\11960DG12.DOCX"/>
    <w:docVar w:name="dvBillNumber" w:val="44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1169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27D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5B57"/>
    <w:rsid w:val="004E7D54"/>
    <w:rsid w:val="005273C6"/>
    <w:rsid w:val="00530A69"/>
    <w:rsid w:val="00545593"/>
    <w:rsid w:val="005653B1"/>
    <w:rsid w:val="00577C6C"/>
    <w:rsid w:val="005C2FE2"/>
    <w:rsid w:val="005E2BC9"/>
    <w:rsid w:val="00605102"/>
    <w:rsid w:val="006215AA"/>
    <w:rsid w:val="006913C9"/>
    <w:rsid w:val="0069470D"/>
    <w:rsid w:val="006D426F"/>
    <w:rsid w:val="007346B1"/>
    <w:rsid w:val="00734F00"/>
    <w:rsid w:val="007A70AE"/>
    <w:rsid w:val="008362E8"/>
    <w:rsid w:val="0085002F"/>
    <w:rsid w:val="008A1768"/>
    <w:rsid w:val="008F4429"/>
    <w:rsid w:val="00915A4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4F32"/>
    <w:rsid w:val="00B412D4"/>
    <w:rsid w:val="00BE3C22"/>
    <w:rsid w:val="00C0345E"/>
    <w:rsid w:val="00C11693"/>
    <w:rsid w:val="00C3483A"/>
    <w:rsid w:val="00C74E9D"/>
    <w:rsid w:val="00C82FD3"/>
    <w:rsid w:val="00C92819"/>
    <w:rsid w:val="00CC6B7B"/>
    <w:rsid w:val="00CD2089"/>
    <w:rsid w:val="00D63138"/>
    <w:rsid w:val="00D73A67"/>
    <w:rsid w:val="00D970A9"/>
    <w:rsid w:val="00DF3845"/>
    <w:rsid w:val="00E41911"/>
    <w:rsid w:val="00E92EEF"/>
    <w:rsid w:val="00F1103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FE16B-4092-4B58-8CC9-7BD9AF8E0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Company> 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2011-11-17T15:36:00Z</cp:lastPrinted>
  <dcterms:created xsi:type="dcterms:W3CDTF">2011-11-29T22:07:00Z</dcterms:created>
  <dcterms:modified xsi:type="dcterms:W3CDTF">2011-11-29T22:07:00Z</dcterms:modified>
</cp:coreProperties>
</file>