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48" w:rsidRDefault="006E7248" w:rsidP="001D7F4F">
      <w:pPr>
        <w:pStyle w:val="BillDots"/>
      </w:pPr>
      <w:r>
        <w:rPr>
          <w:strike/>
        </w:rPr>
        <w:t>Indicates Matter Stricken</w:t>
      </w:r>
    </w:p>
    <w:p w:rsidR="006E7248" w:rsidRPr="006E7248" w:rsidRDefault="006E7248" w:rsidP="001D7F4F">
      <w:pPr>
        <w:pStyle w:val="BillDots"/>
      </w:pPr>
      <w:r>
        <w:rPr>
          <w:u w:val="single"/>
        </w:rPr>
        <w:t>Indicates New Matter</w:t>
      </w:r>
    </w:p>
    <w:p w:rsidR="006E7248" w:rsidRDefault="006E7248" w:rsidP="001D7F4F">
      <w:pPr>
        <w:pStyle w:val="BillDots"/>
      </w:pPr>
    </w:p>
    <w:p w:rsidR="00542306" w:rsidRDefault="00542306" w:rsidP="001D7F4F">
      <w:pPr>
        <w:pStyle w:val="BillDots"/>
      </w:pPr>
      <w:r>
        <w:t>AMENDED</w:t>
      </w:r>
    </w:p>
    <w:p w:rsidR="00542306" w:rsidRDefault="00542306" w:rsidP="001D7F4F">
      <w:pPr>
        <w:pStyle w:val="BillDots"/>
      </w:pPr>
      <w:r>
        <w:t>May 29, 2012</w:t>
      </w:r>
    </w:p>
    <w:p w:rsidR="00542306" w:rsidRDefault="00542306" w:rsidP="001D7F4F">
      <w:pPr>
        <w:pStyle w:val="BillDots"/>
      </w:pPr>
    </w:p>
    <w:p w:rsidR="006E7248" w:rsidRPr="006E7248" w:rsidRDefault="006E7248" w:rsidP="006E7248">
      <w:pPr>
        <w:pStyle w:val="BillDots"/>
        <w:tabs>
          <w:tab w:val="clear" w:pos="216"/>
          <w:tab w:val="clear" w:pos="432"/>
          <w:tab w:val="clear" w:pos="648"/>
          <w:tab w:val="clear" w:pos="864"/>
          <w:tab w:val="clear" w:pos="1080"/>
          <w:tab w:val="clear" w:pos="1296"/>
          <w:tab w:val="clear" w:pos="5904"/>
          <w:tab w:val="right" w:pos="5933"/>
        </w:tabs>
      </w:pPr>
      <w:r>
        <w:tab/>
      </w:r>
      <w:r>
        <w:rPr>
          <w:b/>
          <w:sz w:val="36"/>
        </w:rPr>
        <w:t>H. 4654</w:t>
      </w:r>
    </w:p>
    <w:p w:rsidR="006E7248" w:rsidRDefault="006E7248" w:rsidP="001D7F4F">
      <w:pPr>
        <w:pStyle w:val="BillDots"/>
      </w:pPr>
    </w:p>
    <w:p w:rsidR="006E7248" w:rsidRDefault="006E7248" w:rsidP="001D7F4F">
      <w:pPr>
        <w:pStyle w:val="BillDots"/>
      </w:pPr>
      <w:r>
        <w:t>Introduced by Reps. Hardwick, Harrell, Loftis, Sandifer, White, Harrison, Owens, Crosby, Anderson, Bingham, Sottile, Corbin, Chumley, Forrester, Hearn, Henderson, Lucas, D.C. Moss, V.S. Moss, Ott, Parker, Southard, Murphy, Clemmons, Hixon, Knight and Patrick</w:t>
      </w:r>
    </w:p>
    <w:p w:rsidR="006E7248" w:rsidRDefault="006E7248" w:rsidP="001D7F4F">
      <w:pPr>
        <w:pStyle w:val="BillDots"/>
      </w:pPr>
    </w:p>
    <w:p w:rsidR="006E7248" w:rsidRDefault="00542306" w:rsidP="00DC1251">
      <w:pPr>
        <w:pStyle w:val="BillDots"/>
        <w:tabs>
          <w:tab w:val="clear" w:pos="216"/>
          <w:tab w:val="clear" w:pos="432"/>
          <w:tab w:val="clear" w:pos="648"/>
          <w:tab w:val="clear" w:pos="864"/>
          <w:tab w:val="clear" w:pos="1080"/>
          <w:tab w:val="clear" w:pos="1296"/>
          <w:tab w:val="clear" w:pos="5904"/>
          <w:tab w:val="right" w:pos="5933"/>
        </w:tabs>
      </w:pPr>
      <w:r>
        <w:t>S. Printed 5/29</w:t>
      </w:r>
      <w:r w:rsidR="006E7248">
        <w:t>/12--S.</w:t>
      </w:r>
      <w:r w:rsidR="00DC1251">
        <w:tab/>
        <w:t>[SEC 5/30/12 11:56 AM]</w:t>
      </w:r>
    </w:p>
    <w:p w:rsidR="006E7248" w:rsidRDefault="006E7248" w:rsidP="001D7F4F">
      <w:pPr>
        <w:pStyle w:val="BillDots"/>
      </w:pPr>
      <w:r>
        <w:t>Read the first time March 29, 2012.</w:t>
      </w:r>
    </w:p>
    <w:p w:rsidR="006E7248" w:rsidRPr="006E7248" w:rsidRDefault="006E7248" w:rsidP="006E7248">
      <w:pPr>
        <w:pStyle w:val="BillDots"/>
        <w:jc w:val="center"/>
      </w:pPr>
      <w:r>
        <w:rPr>
          <w:u w:val="single"/>
        </w:rPr>
        <w:t>            </w:t>
      </w:r>
    </w:p>
    <w:p w:rsidR="004F3E76" w:rsidRDefault="004F3E76" w:rsidP="001D7F4F">
      <w:pPr>
        <w:pStyle w:val="BillDots"/>
        <w:sectPr w:rsidR="004F3E76" w:rsidSect="004F3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1</w:t>
      </w:r>
      <w:r>
        <w:noBreakHyphen/>
        <w:t>90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w:t>
      </w:r>
      <w:r>
        <w:rPr>
          <w:color w:val="000000" w:themeColor="text1"/>
          <w:u w:val="single" w:color="000000" w:themeColor="text1"/>
        </w:rPr>
        <w:t xml:space="preserve"> of this section</w:t>
      </w:r>
      <w:r w:rsidRPr="00570A31">
        <w:rPr>
          <w:color w:val="000000" w:themeColor="text1"/>
          <w:u w:val="single" w:color="000000" w:themeColor="text1"/>
        </w:rPr>
        <w:t>,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 not apply to:</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p>
    <w:p w:rsidR="00542306" w:rsidRPr="00E3321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 xml:space="preserve">epartment from </w:t>
      </w:r>
      <w:r w:rsidRPr="00E3321D">
        <w:rPr>
          <w:snapToGrid w:val="0"/>
          <w:u w:val="single"/>
        </w:rPr>
        <w:t>permitting requirements; or</w:t>
      </w:r>
    </w:p>
    <w:p w:rsidR="00542306" w:rsidRPr="00570A31"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321D">
        <w:rPr>
          <w:snapToGrid w:val="0"/>
        </w:rPr>
        <w:tab/>
      </w:r>
      <w:r w:rsidRPr="00E3321D">
        <w:rPr>
          <w:snapToGrid w:val="0"/>
        </w:rPr>
        <w:tab/>
      </w:r>
      <w:r>
        <w:rPr>
          <w:snapToGrid w:val="0"/>
        </w:rPr>
        <w:tab/>
      </w:r>
      <w:r w:rsidRPr="00E3321D">
        <w:rPr>
          <w:snapToGrid w:val="0"/>
          <w:u w:val="single"/>
        </w:rPr>
        <w:t>(d)</w:t>
      </w:r>
      <w:r w:rsidRPr="00E3321D">
        <w:rPr>
          <w:snapToGrid w:val="0"/>
        </w:rPr>
        <w:tab/>
      </w:r>
      <w:r w:rsidRPr="00E3321D">
        <w:rPr>
          <w:snapToGrid w:val="0"/>
          <w:u w:val="single"/>
        </w:rPr>
        <w:t>normal farming, silviculture, aquaculture, and ranching activities that are not prohibited by or otherwise subject to regulation.</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of this section 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impa</w:t>
      </w:r>
      <w:r>
        <w:rPr>
          <w:color w:val="000000" w:themeColor="text1"/>
          <w:u w:val="single" w:color="000000" w:themeColor="text1"/>
        </w:rPr>
        <w:t>ir or affect common law rights;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 or common law; or</w:t>
      </w:r>
    </w:p>
    <w:p w:rsidR="00542306" w:rsidRPr="00285513"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8866F9">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542306" w:rsidRPr="00976907"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542306" w:rsidRPr="00976907"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w:t>
      </w:r>
      <w:r w:rsidRPr="00976907">
        <w:lastRenderedPageBreak/>
        <w:t xml:space="preserve">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321D">
        <w:rPr>
          <w:u w:val="single"/>
        </w:rPr>
        <w:t>(4)</w:t>
      </w:r>
      <w:r w:rsidRPr="00E3321D">
        <w:tab/>
      </w:r>
      <w:r w:rsidRPr="00E3321D">
        <w:rPr>
          <w:u w:val="single"/>
        </w:rPr>
        <w:t>A person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is set forth in Section 48</w:t>
      </w:r>
      <w:r>
        <w:rPr>
          <w:u w:val="single"/>
        </w:rPr>
        <w:noBreakHyphen/>
      </w:r>
      <w:r w:rsidRPr="00E3321D">
        <w:rPr>
          <w:u w:val="single"/>
        </w:rPr>
        <w:t>1</w:t>
      </w:r>
      <w:r>
        <w:rPr>
          <w:u w:val="single"/>
        </w:rPr>
        <w:noBreakHyphen/>
      </w:r>
      <w:r w:rsidRPr="00E3321D">
        <w:rPr>
          <w:u w:val="single"/>
        </w:rPr>
        <w:t>90(A)(2).  The person proposing to emit or emitting such discharge must be named on and served with the petition.  The department must, within sixty days after receipt of such petition, issue a declaratory ruling as to the applicability of such program to such discharge.  If the department determines a permit is required under such program and that no exception or exclusion exists, including</w:t>
      </w:r>
      <w:r>
        <w:rPr>
          <w:u w:val="single"/>
        </w:rPr>
        <w:t>,</w:t>
      </w:r>
      <w:r w:rsidRPr="00E3321D">
        <w:rPr>
          <w:u w:val="single"/>
        </w:rPr>
        <w:t xml:space="preserve"> but not limited to</w:t>
      </w:r>
      <w:r>
        <w:rPr>
          <w:u w:val="single"/>
        </w:rPr>
        <w:t>,</w:t>
      </w:r>
      <w:r w:rsidRPr="00E3321D">
        <w:rPr>
          <w:u w:val="single"/>
        </w:rPr>
        <w:t xml:space="preserve"> the exceptions set forth in Section 48</w:t>
      </w:r>
      <w:r>
        <w:rPr>
          <w:u w:val="single"/>
        </w:rPr>
        <w:noBreakHyphen/>
      </w:r>
      <w:r w:rsidRPr="00E3321D">
        <w:rPr>
          <w:u w:val="single"/>
        </w:rPr>
        <w:t>1</w:t>
      </w:r>
      <w:r>
        <w:rPr>
          <w:u w:val="single"/>
        </w:rPr>
        <w:noBreakHyphen/>
      </w:r>
      <w:r w:rsidRPr="00E3321D">
        <w:rPr>
          <w:u w:val="single"/>
        </w:rPr>
        <w:t>90(A)(2),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Pr>
          <w:u w:val="single"/>
        </w:rPr>
        <w:noBreakHyphen/>
      </w:r>
      <w:r w:rsidRPr="00E3321D">
        <w:rPr>
          <w:u w:val="single"/>
        </w:rPr>
        <w:t>eight hours.  Regardless of whether a hearing is held, the department must revoke all emergency orders as soon as conditions or operations change to the extent that an emergency no longer exists.</w:t>
      </w:r>
      <w:r>
        <w:rPr>
          <w:u w:val="single"/>
        </w:rPr>
        <w:t xml:space="preserve">  A party contesting any department decision on a petition may request a contested case hearing in the Administrative Law Court.  Notwithstanding the administrative remedy provided for in this section, no private cause of action is created by or exists under this chapter.</w:t>
      </w:r>
      <w:r w:rsidRPr="00E3321D">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1</w:t>
      </w:r>
      <w:r>
        <w:noBreakHyphen/>
        <w:t>130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 xml:space="preserve">such sewage, industrial waste or other </w:t>
      </w:r>
      <w:r w:rsidRPr="00A93B67">
        <w:rPr>
          <w:strike/>
        </w:rPr>
        <w:lastRenderedPageBreak/>
        <w:t>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8866F9">
        <w:rPr>
          <w:u w:val="single"/>
        </w:rPr>
        <w:t>’</w:t>
      </w:r>
      <w:r>
        <w:rPr>
          <w:u w:val="single"/>
        </w:rPr>
        <w:t>s emergency powers.</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8717BD">
        <w:t>(A)</w:t>
      </w:r>
      <w:r w:rsidRPr="008717BD">
        <w:tab/>
        <w:t>There is created the “Isolated Wetlands</w:t>
      </w:r>
      <w:r>
        <w:t xml:space="preserve"> and Carolina Bays</w:t>
      </w:r>
      <w:r w:rsidRPr="008717BD">
        <w:t xml:space="preserve"> </w:t>
      </w:r>
      <w:r>
        <w:t>Task Force</w:t>
      </w:r>
      <w:r w:rsidRPr="008717BD">
        <w:t xml:space="preserve">” to review, study, and make recommendations concerning issues related to isolated wetlands </w:t>
      </w:r>
      <w:r>
        <w:t xml:space="preserve">and Carolina Bays </w:t>
      </w:r>
      <w:r w:rsidRPr="008717BD">
        <w:t xml:space="preserve">in South Carolina.  The </w:t>
      </w:r>
      <w:r>
        <w:t>task force</w:t>
      </w:r>
      <w:r w:rsidRPr="008717BD">
        <w:t xml:space="preserve"> shall be comprised of the following members: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w:t>
      </w:r>
      <w:r w:rsidRPr="008717BD">
        <w:tab/>
        <w:t xml:space="preserve">the </w:t>
      </w:r>
      <w:r w:rsidR="00FB1A30">
        <w:t>C</w:t>
      </w:r>
      <w:r w:rsidRPr="008717BD">
        <w:t>hairman of the Senate Agriculture and Natural Resources Committee, ex officio, or his designee</w:t>
      </w:r>
      <w:r w:rsidR="00FB1A30">
        <w:t>,</w:t>
      </w:r>
      <w:r w:rsidRPr="008717BD">
        <w:t xml:space="preserve"> who shall serve as chairman;</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(2)</w:t>
      </w:r>
      <w:r w:rsidRPr="008717BD">
        <w:tab/>
        <w:t xml:space="preserve">the </w:t>
      </w:r>
      <w:r w:rsidR="00FB1A30">
        <w:t>C</w:t>
      </w:r>
      <w:r w:rsidRPr="008717BD">
        <w:t>hairman of the House of Representatives Agriculture, Natural Resources and Environmental Affairs Committee, ex officio, or his designee, who shall serve as vice</w:t>
      </w:r>
      <w:r>
        <w:noBreakHyphen/>
      </w:r>
      <w:r w:rsidRPr="008717BD">
        <w:t>chairman;</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ab/>
        <w:t>(3)</w:t>
      </w:r>
      <w:r w:rsidRPr="008717BD">
        <w:tab/>
        <w:t>one member representing the South Carolina Chamber of Commerce;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lastRenderedPageBreak/>
        <w:tab/>
      </w:r>
      <w:r>
        <w:tab/>
      </w:r>
      <w:r w:rsidRPr="008717BD">
        <w:t>(4)</w:t>
      </w:r>
      <w:r w:rsidRPr="008717BD">
        <w:tab/>
        <w:t>one member representing the Coastal Conservation League;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(5)</w:t>
      </w:r>
      <w:r w:rsidRPr="008717BD">
        <w:tab/>
        <w:t xml:space="preserve">one member representing the </w:t>
      </w:r>
      <w:r>
        <w:t>Conservation Voters of South Carolina</w:t>
      </w:r>
      <w:r w:rsidRPr="008717BD">
        <w: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(6)</w:t>
      </w:r>
      <w:r w:rsidRPr="008717BD">
        <w:tab/>
        <w:t>one member representing the South Carolina Association of Realtors;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(7)</w:t>
      </w:r>
      <w:r w:rsidRPr="008717BD">
        <w:tab/>
        <w:t>one member representing the South Carolina Association of Homebuilders, upon consultation with the South Carolina Association of General Contractors;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(8)</w:t>
      </w:r>
      <w:r w:rsidRPr="008717BD">
        <w:tab/>
        <w:t>one member representing the South Carolina Farm Bureau;</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(9)</w:t>
      </w:r>
      <w:r w:rsidRPr="008717BD">
        <w:tab/>
        <w:t>one member representing the South Carolina Manufacturer</w:t>
      </w:r>
      <w:r w:rsidRPr="008866F9">
        <w:t>’</w:t>
      </w:r>
      <w:r w:rsidRPr="008717BD">
        <w:t>s Alliance;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(10)</w:t>
      </w:r>
      <w:r w:rsidRPr="008717BD">
        <w:tab/>
        <w:t>one member representing the South Carolina Chapter of the Sierra Club;</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(11)</w:t>
      </w:r>
      <w:r w:rsidRPr="008717BD">
        <w:tab/>
        <w:t xml:space="preserve">one member representing the </w:t>
      </w:r>
      <w:r>
        <w:t xml:space="preserve">South Carolina </w:t>
      </w:r>
      <w:r w:rsidRPr="008717BD">
        <w:t>Wildlife F</w:t>
      </w:r>
      <w:r>
        <w:t>ederation</w:t>
      </w:r>
      <w:r w:rsidRPr="008717BD">
        <w: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(12)</w:t>
      </w:r>
      <w:r w:rsidRPr="008717BD">
        <w:tab/>
        <w:t>one member representing the Environmental Law Project; and</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(13)</w:t>
      </w:r>
      <w:r w:rsidRPr="008717BD">
        <w:tab/>
        <w:t>one member representing the utilities industry.</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(B)</w:t>
      </w:r>
      <w:r w:rsidRPr="008717BD">
        <w:tab/>
        <w:t xml:space="preserve">The </w:t>
      </w:r>
      <w:r>
        <w:t>task force</w:t>
      </w:r>
      <w:r w:rsidRPr="008717BD">
        <w:t xml:space="preserve"> shall meet as soon as practicable after the effective date of this act for organizational purposes.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(C)</w:t>
      </w:r>
      <w:r w:rsidRPr="008717BD">
        <w:tab/>
        <w:t>The members of th</w:t>
      </w:r>
      <w:r>
        <w:t>e task force</w:t>
      </w:r>
      <w:r w:rsidRPr="008717BD">
        <w:rPr>
          <w:bCs/>
        </w:rPr>
        <w:t xml:space="preserve"> </w:t>
      </w:r>
      <w:r w:rsidRPr="008717BD">
        <w:t>shall serve without compensation and may not receive mileage or per diem.</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Vacancies on the task force shall be filled in the same manner as the original appointment.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task force shall compile a comprehensive inventory of existing data and information regarding Carolina Bays and isolated wetlands in South Carolina.  The inventory, as far as possible, must identify the number, distribution, size, description, and characteristics of the Carolina Bays and isolated wetlands throughout the State.  The task force must also compile a glossary of standard terms and definitions used when describing Carolina Bays and isolated wetlands, their various types, and characteristics.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During its review and study of Carolina Bays and isolated wetlands, and in its findings and recommendations, the task force shall consider at least: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biological, hydrological, ecological, and economic values and services of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prior disturbances of Carolina Bays and isolated wetlands and the cumulative impacts of disturbances to isolated wetlands and their functions;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methods to avoid adverse impact on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methods to minimize adverse impact on Carolina Bays and isolated wetland function that can be avoided;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manners of compensation for any loss of Carolina Bays and isolated wetland functions that cannot be avoided or minimized;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methods to provide public notice of wetlands permitting applications;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utility of using a general permitting program for Carolina Bays and isolated wetlands disturbance, where practical;</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proper balance between the economic development value of a proposed permitted activity and the impact on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achieving a goal of “no net loss”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concerning proposals to impact Carolina Bays and isolated wetlands, including those appearing to be geographically isolated, the aggregate benefits and services of similarly situated wetlands in the watershed should be considered;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concerning mitigation for Carolina Bays and isolated wetland impacts, whether a watershed based approach should be followed in order to replace wetland functions and services where they are most needed in the impacted watershed; and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whether, and the extent to which, the standards used by the Department of Health and Environmental Control in evaluating discharges to federal wetlands can and should be used for non</w:t>
      </w:r>
      <w:r>
        <w:noBreakHyphen/>
        <w:t>federal wetlands.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Pr="008717BD">
        <w:t>)</w:t>
      </w:r>
      <w:r w:rsidRPr="008717BD">
        <w:tab/>
        <w:t xml:space="preserve">The </w:t>
      </w:r>
      <w:r>
        <w:t>task force</w:t>
      </w:r>
      <w:r w:rsidRPr="008717BD">
        <w:t xml:space="preserve"> shall make a report of its findings and recommendations </w:t>
      </w:r>
      <w:r>
        <w:t xml:space="preserve">related to Carolina Bays </w:t>
      </w:r>
      <w:r w:rsidRPr="008717BD">
        <w:t>to the General Assembly</w:t>
      </w:r>
      <w:r>
        <w:t xml:space="preserve"> on or before January 1, 2013.  The task force shall make a report of its findings and recommendations related to isolated wetlands on or before</w:t>
      </w:r>
      <w:r w:rsidRPr="008717BD">
        <w:t xml:space="preserve"> July 1, 2013, at which time the </w:t>
      </w:r>
      <w:r w:rsidRPr="008717BD">
        <w:rPr>
          <w:bCs/>
        </w:rPr>
        <w:t>study committee</w:t>
      </w:r>
      <w:r w:rsidRPr="008717BD">
        <w:t xml:space="preserve"> terminates.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8717BD">
        <w:t>)</w:t>
      </w:r>
      <w:r w:rsidRPr="008717BD">
        <w:tab/>
        <w:t xml:space="preserve">The staffing for the </w:t>
      </w:r>
      <w:r>
        <w:t>task force</w:t>
      </w:r>
      <w:r w:rsidRPr="008717BD">
        <w:t xml:space="preserve"> must be provided by the appropriate committees or offices of the Senate and House of Representatives.  The </w:t>
      </w:r>
      <w:r>
        <w:t>task force</w:t>
      </w:r>
      <w:r w:rsidRPr="008717BD">
        <w:t xml:space="preserve"> may utilize staff of other government agencies with relevant issue area expertise upon request.</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term “permit” as used in the Pollution Control Act is inclusive and intended to mean all permits, certifications, determinations, or other approvals required by law issued by the </w:t>
      </w:r>
      <w:r>
        <w:lastRenderedPageBreak/>
        <w:t>department, consistent with the definition of “license” as found in Chapter 23, Title 1 of the Administrative Procedures Act.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F87DBB">
        <w:rPr>
          <w:szCs w:val="24"/>
          <w:lang w:bidi="en-US"/>
        </w:rPr>
        <w:t xml:space="preserve">The repeal or amendment by this act of any law or any other provision contained in this act, whether temporary or permanent or civil or criminal, does not affect pending actions, rights, duties, liabilities, or rights and does not amend or repeal any provisions of the South Carolina Pollution Control Act for any federal project for which a final Environmental Impact Statement has been issued but no subsequent record of decision has been issued as of the date of this enactment and for any such project, the Pollution Control Act remains in full force and effect as it existed prior to the passage of this </w:t>
      </w:r>
      <w:r>
        <w:rPr>
          <w:szCs w:val="24"/>
          <w:lang w:bidi="en-US"/>
        </w:rPr>
        <w:t>a</w:t>
      </w:r>
      <w:r w:rsidRPr="00F87DBB">
        <w:rPr>
          <w:szCs w:val="24"/>
          <w:lang w:bidi="en-US"/>
        </w:rPr>
        <w:t>ct.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or other provisions contained in this act.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This act takes effect upon approval by the Governor. </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584306">
      <w:pPr>
        <w:suppressAutoHyphens/>
      </w:pPr>
    </w:p>
    <w:sectPr w:rsidR="009D3504" w:rsidSect="004F3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47A131-A601-409D-AA8E-75B306A92866}"/>
    <w:embedBold r:id="rId2" w:fontKey="{6EF80DE5-8FE6-428E-8EDE-E7791DB78873}"/>
  </w:font>
  <w:font w:name="Calibri">
    <w:panose1 w:val="020F0502020204030204"/>
    <w:charset w:val="00"/>
    <w:family w:val="swiss"/>
    <w:pitch w:val="variable"/>
    <w:sig w:usb0="A00002EF" w:usb1="4000207B" w:usb2="00000000" w:usb3="00000000" w:csb0="0000009F" w:csb1="00000000"/>
    <w:embedRegular r:id="rId3" w:fontKey="{46C26C29-9D32-45E7-8A3C-4397BD131E39}"/>
  </w:font>
  <w:font w:name="Tahoma">
    <w:panose1 w:val="020B0604030504040204"/>
    <w:charset w:val="00"/>
    <w:family w:val="swiss"/>
    <w:pitch w:val="variable"/>
    <w:sig w:usb0="61002A87" w:usb1="80000000" w:usb2="00000008" w:usb3="00000000" w:csb0="000101FF" w:csb1="00000000"/>
    <w:embedRegular r:id="rId4" w:fontKey="{04297656-1E72-4D92-806C-7F9B0920D8FC}"/>
  </w:font>
  <w:font w:name="Cambria">
    <w:panose1 w:val="02040503050406030204"/>
    <w:charset w:val="00"/>
    <w:family w:val="roman"/>
    <w:pitch w:val="variable"/>
    <w:sig w:usb0="A00002EF" w:usb1="4000004B" w:usb2="00000000" w:usb3="00000000" w:csb0="0000009F" w:csb1="00000000"/>
    <w:embedRegular r:id="rId5" w:fontKey="{16F7D6CB-1DEE-4684-B726-7007F566D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rsidR="004F3E76">
      <w:t>-</w:t>
    </w:r>
    <w:fldSimple w:instr=" PAGE  \* MERGEFORMAT ">
      <w:r w:rsidR="00584306">
        <w:rPr>
          <w:noProof/>
        </w:rPr>
        <w:t>1</w:t>
      </w:r>
    </w:fldSimple>
    <w:r w:rsidR="004F3E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E76" w:rsidRPr="009D3504" w:rsidRDefault="004F3E76" w:rsidP="009D3504">
    <w:pPr>
      <w:pStyle w:val="Footer"/>
      <w:tabs>
        <w:tab w:val="clear" w:pos="4680"/>
        <w:tab w:val="clear" w:pos="9360"/>
        <w:tab w:val="center" w:pos="2995"/>
      </w:tabs>
      <w:spacing w:before="120"/>
    </w:pPr>
    <w:r>
      <w:t>[4654]</w:t>
    </w:r>
    <w:r>
      <w:tab/>
    </w:r>
    <w:fldSimple w:instr=" PAGE  \* MERGEFORMAT ">
      <w:r w:rsidR="005843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E1785"/>
    <w:rsid w:val="000F40FA"/>
    <w:rsid w:val="0010776B"/>
    <w:rsid w:val="00133E66"/>
    <w:rsid w:val="001435A3"/>
    <w:rsid w:val="00194ACE"/>
    <w:rsid w:val="001B0605"/>
    <w:rsid w:val="001D08F2"/>
    <w:rsid w:val="001D525B"/>
    <w:rsid w:val="001D7F4F"/>
    <w:rsid w:val="002321B6"/>
    <w:rsid w:val="00250967"/>
    <w:rsid w:val="002543C8"/>
    <w:rsid w:val="00284AAE"/>
    <w:rsid w:val="002940A0"/>
    <w:rsid w:val="002E5912"/>
    <w:rsid w:val="00325348"/>
    <w:rsid w:val="0032732C"/>
    <w:rsid w:val="00336AD0"/>
    <w:rsid w:val="0037079A"/>
    <w:rsid w:val="003D01E8"/>
    <w:rsid w:val="003E5288"/>
    <w:rsid w:val="003F6D79"/>
    <w:rsid w:val="0041760A"/>
    <w:rsid w:val="00417C01"/>
    <w:rsid w:val="004809EE"/>
    <w:rsid w:val="004E7D54"/>
    <w:rsid w:val="004F3E76"/>
    <w:rsid w:val="005273C6"/>
    <w:rsid w:val="00530A69"/>
    <w:rsid w:val="00542306"/>
    <w:rsid w:val="00545593"/>
    <w:rsid w:val="00577C6C"/>
    <w:rsid w:val="00584306"/>
    <w:rsid w:val="005C2FE2"/>
    <w:rsid w:val="005E2BC9"/>
    <w:rsid w:val="005E5ED6"/>
    <w:rsid w:val="00605102"/>
    <w:rsid w:val="006215AA"/>
    <w:rsid w:val="0062303D"/>
    <w:rsid w:val="006714A6"/>
    <w:rsid w:val="006913C9"/>
    <w:rsid w:val="0069470D"/>
    <w:rsid w:val="006E7248"/>
    <w:rsid w:val="00733842"/>
    <w:rsid w:val="00734F00"/>
    <w:rsid w:val="0079752B"/>
    <w:rsid w:val="007A70AE"/>
    <w:rsid w:val="007D705F"/>
    <w:rsid w:val="00814CB8"/>
    <w:rsid w:val="00832C74"/>
    <w:rsid w:val="008362E8"/>
    <w:rsid w:val="0089155E"/>
    <w:rsid w:val="008A1768"/>
    <w:rsid w:val="008F23E9"/>
    <w:rsid w:val="008F4429"/>
    <w:rsid w:val="00907D9A"/>
    <w:rsid w:val="0094021A"/>
    <w:rsid w:val="00983515"/>
    <w:rsid w:val="009C6A0B"/>
    <w:rsid w:val="009D3504"/>
    <w:rsid w:val="009F0C77"/>
    <w:rsid w:val="009F4DD1"/>
    <w:rsid w:val="00A276EE"/>
    <w:rsid w:val="00A41684"/>
    <w:rsid w:val="00A64E80"/>
    <w:rsid w:val="00A72BCD"/>
    <w:rsid w:val="00A741D9"/>
    <w:rsid w:val="00A7730B"/>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1251"/>
    <w:rsid w:val="00DF3845"/>
    <w:rsid w:val="00E01666"/>
    <w:rsid w:val="00E41911"/>
    <w:rsid w:val="00E92EEF"/>
    <w:rsid w:val="00F24442"/>
    <w:rsid w:val="00F50AE3"/>
    <w:rsid w:val="00F67CF1"/>
    <w:rsid w:val="00F840F0"/>
    <w:rsid w:val="00FB0D0D"/>
    <w:rsid w:val="00FB1A30"/>
    <w:rsid w:val="00FB43B4"/>
    <w:rsid w:val="00FB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03526-536C-4C6E-8C55-A3BC4251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2221</Words>
  <Characters>12665</Characters>
  <Application>Microsoft Office Word</Application>
  <DocSecurity>0</DocSecurity>
  <Lines>105</Lines>
  <Paragraphs>29</Paragraphs>
  <ScaleCrop>false</ScaleCrop>
  <Company> </Company>
  <LinksUpToDate>false</LinksUpToDate>
  <CharactersWithSpaces>14857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2012-01-18T19:33:00Z</cp:lastPrinted>
  <dcterms:created xsi:type="dcterms:W3CDTF">2012-05-30T15:56:00Z</dcterms:created>
  <dcterms:modified xsi:type="dcterms:W3CDTF">2012-05-30T15:56:00Z</dcterms:modified>
</cp:coreProperties>
</file>