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EF0" w:rsidRDefault="00DF2EF0" w:rsidP="001D7F4F">
      <w:pPr>
        <w:pStyle w:val="BillDots"/>
      </w:pPr>
      <w:r>
        <w:t>INTRODUCED</w:t>
      </w:r>
    </w:p>
    <w:p w:rsidR="00DF2EF0" w:rsidRDefault="00DF2EF0" w:rsidP="001D7F4F">
      <w:pPr>
        <w:pStyle w:val="BillDots"/>
      </w:pPr>
      <w:r>
        <w:t>March 28, 2012</w:t>
      </w:r>
    </w:p>
    <w:p w:rsidR="00DF2EF0" w:rsidRDefault="00DF2EF0" w:rsidP="001D7F4F">
      <w:pPr>
        <w:pStyle w:val="BillDots"/>
      </w:pPr>
    </w:p>
    <w:p w:rsidR="00DF2EF0" w:rsidRPr="00DF2EF0" w:rsidRDefault="00DF2EF0" w:rsidP="00DF2EF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5098</w:t>
      </w:r>
    </w:p>
    <w:p w:rsidR="00DF2EF0" w:rsidRDefault="00DF2EF0" w:rsidP="001D7F4F">
      <w:pPr>
        <w:pStyle w:val="BillDots"/>
      </w:pPr>
    </w:p>
    <w:p w:rsidR="00DF2EF0" w:rsidRDefault="00DF2EF0" w:rsidP="00A51743">
      <w:pPr>
        <w:pStyle w:val="BillDots"/>
      </w:pPr>
      <w:r>
        <w:t xml:space="preserve">Introduced by </w:t>
      </w:r>
      <w:r w:rsidRPr="00B9743D">
        <w:t>Reps. Hixon, Clyburn, Harrison, J.R. Smith, Taylor and Young</w:t>
      </w:r>
    </w:p>
    <w:p w:rsidR="00DF2EF0" w:rsidRDefault="00DF2EF0" w:rsidP="001D7F4F">
      <w:pPr>
        <w:pStyle w:val="BillDots"/>
      </w:pPr>
    </w:p>
    <w:p w:rsidR="00DF2EF0" w:rsidRDefault="00DF2EF0" w:rsidP="001D7F4F">
      <w:pPr>
        <w:pStyle w:val="BillDots"/>
      </w:pPr>
      <w:r>
        <w:t>S. Printed 3/28/12--H.</w:t>
      </w:r>
    </w:p>
    <w:p w:rsidR="00DF2EF0" w:rsidRDefault="00DF2EF0" w:rsidP="001D7F4F">
      <w:pPr>
        <w:pStyle w:val="BillDots"/>
      </w:pPr>
      <w:r>
        <w:t>Read the first time March 28, 2012.</w:t>
      </w:r>
    </w:p>
    <w:p w:rsidR="00DF2EF0" w:rsidRPr="00DF2EF0" w:rsidRDefault="00DF2EF0" w:rsidP="00DF2EF0">
      <w:pPr>
        <w:pStyle w:val="BillDots"/>
        <w:jc w:val="center"/>
      </w:pPr>
      <w:r>
        <w:rPr>
          <w:u w:val="single"/>
        </w:rPr>
        <w:t>            </w:t>
      </w:r>
    </w:p>
    <w:p w:rsidR="00DF2EF0" w:rsidRDefault="00DF2EF0" w:rsidP="001D7F4F">
      <w:pPr>
        <w:pStyle w:val="BillDots"/>
      </w:pPr>
    </w:p>
    <w:p w:rsidR="00DF2EF0" w:rsidRDefault="00DF2EF0" w:rsidP="001D7F4F">
      <w:pPr>
        <w:pStyle w:val="BillDots"/>
        <w:sectPr w:rsidR="00DF2EF0" w:rsidSect="00DF2EF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7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02B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AD4" w:rsidRDefault="00EB4AD4" w:rsidP="003D7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61</w:t>
      </w:r>
      <w:r w:rsidR="003C5FF7">
        <w:noBreakHyphen/>
      </w:r>
      <w:r>
        <w:t>6</w:t>
      </w:r>
      <w:r w:rsidR="003C5FF7">
        <w:noBreakHyphen/>
      </w:r>
      <w:r>
        <w:t xml:space="preserve">2010, AS AMENDED, CODE OF LAWS OF SOUTH CAROLINA, </w:t>
      </w:r>
      <w:r w:rsidR="00D71B54">
        <w:t xml:space="preserve">1976, </w:t>
      </w:r>
      <w:r>
        <w:t>RELATING TO TEMPORARY PERMITS FOR THE POSSESSION, SALE, AND CONSUMPTION OF ALCOHOLIC LIQUORS BY THE DRINK IN A COUNTY OR MUNICIPALITY UPON A FAVORABLE REFERENDUM VOTE, SO AS TO FURTHER PROVIDE FOR THOSE ELECTIONS WHICH CONSTITUTE GENERAL ELECTIONS FOR PURPOSES OF THE REFERENDUMS REQUIRED UNDER THIS SECTION.</w:t>
      </w:r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B4AD4">
        <w:t>Section 61</w:t>
      </w:r>
      <w:r w:rsidR="003C5FF7">
        <w:noBreakHyphen/>
      </w:r>
      <w:r w:rsidR="00EB4AD4">
        <w:t>6</w:t>
      </w:r>
      <w:r w:rsidR="003C5FF7">
        <w:noBreakHyphen/>
      </w:r>
      <w:r w:rsidR="00EB4AD4">
        <w:t xml:space="preserve">2010 of the 1976 Code, as last amended by Act 67 of 2011, is further amended by adding </w:t>
      </w:r>
      <w:r w:rsidR="00A33F53">
        <w:t xml:space="preserve">a new subsection </w:t>
      </w:r>
      <w:r w:rsidR="00EB4AD4">
        <w:t>at the end</w:t>
      </w:r>
      <w:r w:rsidR="00A33F53">
        <w:t xml:space="preserve"> to read</w:t>
      </w:r>
      <w:r w:rsidR="00EB4AD4">
        <w:t>:</w:t>
      </w:r>
    </w:p>
    <w:p w:rsidR="00EB4AD4" w:rsidRDefault="00EB4A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AD4" w:rsidRDefault="00EB4A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“(H)</w:t>
      </w:r>
      <w:r>
        <w:tab/>
        <w:t xml:space="preserve">Referendums under this section required to be conducted at a general election include municipal general elections held other than on the first Tuesday following the first Monday in November of </w:t>
      </w:r>
      <w:r w:rsidR="003C5FF7">
        <w:t>even</w:t>
      </w:r>
      <w:r w:rsidR="003C5FF7">
        <w:noBreakHyphen/>
      </w:r>
      <w:r>
        <w:t xml:space="preserve">numbered years.  In addition, </w:t>
      </w:r>
      <w:r w:rsidR="00A33F53">
        <w:t>a general election</w:t>
      </w:r>
      <w:r>
        <w:t xml:space="preserve"> for federal, state, and county officers held as provided in Section 7</w:t>
      </w:r>
      <w:r w:rsidR="003C5FF7">
        <w:noBreakHyphen/>
      </w:r>
      <w:r>
        <w:t>13</w:t>
      </w:r>
      <w:r w:rsidR="003C5FF7">
        <w:noBreakHyphen/>
      </w:r>
      <w:r>
        <w:t xml:space="preserve">10 for purposes of this section also </w:t>
      </w:r>
      <w:r w:rsidR="00865DBD">
        <w:t xml:space="preserve">is </w:t>
      </w:r>
      <w:r>
        <w:t>consi</w:t>
      </w:r>
      <w:r w:rsidR="00A33F53">
        <w:t>dered a county general election</w:t>
      </w:r>
      <w:r>
        <w:t>.</w:t>
      </w:r>
      <w:r w:rsidR="003C5FF7">
        <w:t xml:space="preserve">  A municipality that does not have a municipal general election scheduled within the same calendar year as a county general election may call, by ordinance, for a referendum to be held on the same date as the county general election, provided that a copy of the ordinance has been filed with the county and municipal election commissions at least sixty days before the date of that general election.”</w:t>
      </w:r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B4AD4">
        <w:t>2</w:t>
      </w:r>
      <w:r>
        <w:t>.</w:t>
      </w:r>
      <w:r>
        <w:tab/>
        <w:t>This act takes effect upon approval by the Governor.</w:t>
      </w:r>
    </w:p>
    <w:p w:rsidR="003D7A47" w:rsidRDefault="003C5FF7" w:rsidP="003E1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7A47" w:rsidRDefault="003D7A47" w:rsidP="00EC20D5">
      <w:pPr>
        <w:suppressAutoHyphens/>
      </w:pPr>
    </w:p>
    <w:sectPr w:rsidR="003D7A47" w:rsidSect="00DF2EF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AD4" w:rsidRDefault="00EB4AD4" w:rsidP="009F0C77">
      <w:r>
        <w:separator/>
      </w:r>
    </w:p>
  </w:endnote>
  <w:endnote w:type="continuationSeparator" w:id="0">
    <w:p w:rsidR="00EB4AD4" w:rsidRDefault="00EB4A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3B2883-3094-43D2-8B9A-A918D89B9440}"/>
    <w:embedBold r:id="rId2" w:fontKey="{DF3938E9-4E9D-4E58-98F8-00A0FB6950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AB56480-8C0D-410D-AD6E-BCC15628BDC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06DBE60-301E-4240-B0A0-71B19CE934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A54" w:rsidRPr="003D7A47" w:rsidRDefault="003D7A47" w:rsidP="003D7A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[5098</w:t>
    </w:r>
    <w:r w:rsidR="00DF2EF0">
      <w:t>-</w:t>
    </w:r>
    <w:fldSimple w:instr=" PAGE  \* MERGEFORMAT ">
      <w:r w:rsidR="00EC20D5">
        <w:rPr>
          <w:noProof/>
        </w:rPr>
        <w:t>1</w:t>
      </w:r>
    </w:fldSimple>
    <w:r w:rsidR="00DF2EF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EF0" w:rsidRPr="003D7A47" w:rsidRDefault="00DF2EF0" w:rsidP="003D7A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[5098]</w:t>
    </w:r>
    <w:r>
      <w:tab/>
    </w:r>
    <w:fldSimple w:instr=" PAGE  \* MERGEFORMAT ">
      <w:r w:rsidR="00EC20D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AD4" w:rsidRDefault="00EB4AD4" w:rsidP="009F0C77">
      <w:r>
        <w:separator/>
      </w:r>
    </w:p>
  </w:footnote>
  <w:footnote w:type="continuationSeparator" w:id="0">
    <w:p w:rsidR="00EB4AD4" w:rsidRDefault="00EB4A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4028SD12"/>
    <w:docVar w:name="CoverBillType" w:val="b"/>
    <w:docVar w:name="docpath" w:val="L:\Council\bills\DKA\4028SD12.DOCX"/>
    <w:docVar w:name="dvBillNumber" w:val="509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572D96"/>
    <w:rsid w:val="00011869"/>
    <w:rsid w:val="0003020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3068"/>
    <w:rsid w:val="00280A54"/>
    <w:rsid w:val="00284AAE"/>
    <w:rsid w:val="002E5912"/>
    <w:rsid w:val="00325348"/>
    <w:rsid w:val="0032732C"/>
    <w:rsid w:val="00336AD0"/>
    <w:rsid w:val="00342FFC"/>
    <w:rsid w:val="0037079A"/>
    <w:rsid w:val="003C5FF7"/>
    <w:rsid w:val="003D01E8"/>
    <w:rsid w:val="003D7A47"/>
    <w:rsid w:val="003E16E8"/>
    <w:rsid w:val="003E5288"/>
    <w:rsid w:val="003F6D79"/>
    <w:rsid w:val="00411317"/>
    <w:rsid w:val="0041760A"/>
    <w:rsid w:val="00417C01"/>
    <w:rsid w:val="00430A0E"/>
    <w:rsid w:val="004809EE"/>
    <w:rsid w:val="00482657"/>
    <w:rsid w:val="004E7D54"/>
    <w:rsid w:val="005273C6"/>
    <w:rsid w:val="00530A69"/>
    <w:rsid w:val="00545593"/>
    <w:rsid w:val="00572D96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3EF0"/>
    <w:rsid w:val="008362E8"/>
    <w:rsid w:val="00856FDE"/>
    <w:rsid w:val="00865DBD"/>
    <w:rsid w:val="008A1768"/>
    <w:rsid w:val="008F4429"/>
    <w:rsid w:val="0094021A"/>
    <w:rsid w:val="009C6A0B"/>
    <w:rsid w:val="009F0C77"/>
    <w:rsid w:val="009F4DD1"/>
    <w:rsid w:val="00A33F53"/>
    <w:rsid w:val="00A41684"/>
    <w:rsid w:val="00A51743"/>
    <w:rsid w:val="00A64E80"/>
    <w:rsid w:val="00A72BCD"/>
    <w:rsid w:val="00A741D9"/>
    <w:rsid w:val="00A833AB"/>
    <w:rsid w:val="00A9741D"/>
    <w:rsid w:val="00AB1275"/>
    <w:rsid w:val="00AD4B17"/>
    <w:rsid w:val="00B2025A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1B54"/>
    <w:rsid w:val="00D73A67"/>
    <w:rsid w:val="00D902BD"/>
    <w:rsid w:val="00D970A9"/>
    <w:rsid w:val="00DF2EF0"/>
    <w:rsid w:val="00DF3845"/>
    <w:rsid w:val="00DF6D1C"/>
    <w:rsid w:val="00E41911"/>
    <w:rsid w:val="00E92EEF"/>
    <w:rsid w:val="00EB4AD4"/>
    <w:rsid w:val="00EC20D5"/>
    <w:rsid w:val="00F24442"/>
    <w:rsid w:val="00F50AE3"/>
    <w:rsid w:val="00F67CF1"/>
    <w:rsid w:val="00F7590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2025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EAEEB-F993-4BD3-9E2B-24558772C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280</Words>
  <Characters>1413</Characters>
  <Application>Microsoft Office Word</Application>
  <DocSecurity>0</DocSecurity>
  <Lines>58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2012-03-21T14:58:00Z</cp:lastPrinted>
  <dcterms:created xsi:type="dcterms:W3CDTF">2012-03-28T23:55:00Z</dcterms:created>
  <dcterms:modified xsi:type="dcterms:W3CDTF">2012-03-28T23:55:00Z</dcterms:modified>
</cp:coreProperties>
</file>