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797" w:rsidRDefault="00A22797" w:rsidP="00A22797">
      <w:pPr>
        <w:widowControl w:val="0"/>
        <w:jc w:val="center"/>
      </w:pPr>
      <w:r w:rsidRPr="00A22797">
        <w:rPr>
          <w:b/>
        </w:rPr>
        <w:t>South Carolina General Assembly</w:t>
      </w:r>
    </w:p>
    <w:p w:rsidR="00A22797" w:rsidRDefault="00A22797" w:rsidP="00A22797">
      <w:pPr>
        <w:widowControl w:val="0"/>
        <w:jc w:val="center"/>
      </w:pPr>
      <w:r>
        <w:t>120th Session, 2013-2014</w:t>
      </w:r>
    </w:p>
    <w:p w:rsidR="00A22797" w:rsidRDefault="00A22797" w:rsidP="00A22797">
      <w:pPr>
        <w:widowControl w:val="0"/>
        <w:jc w:val="left"/>
      </w:pPr>
    </w:p>
    <w:p w:rsidR="00A22797" w:rsidRDefault="00A22797" w:rsidP="00A22797">
      <w:pPr>
        <w:widowControl w:val="0"/>
        <w:jc w:val="left"/>
        <w:rPr>
          <w:b/>
        </w:rPr>
      </w:pPr>
      <w:r w:rsidRPr="00A22797">
        <w:rPr>
          <w:b/>
        </w:rPr>
        <w:t>S.</w:t>
      </w:r>
      <w:r>
        <w:rPr>
          <w:b/>
        </w:rPr>
        <w:t xml:space="preserve"> </w:t>
      </w:r>
      <w:r w:rsidRPr="00A22797">
        <w:rPr>
          <w:b/>
        </w:rPr>
        <w:t>12</w:t>
      </w:r>
    </w:p>
    <w:p w:rsidR="00A22797" w:rsidRDefault="00A22797" w:rsidP="00A22797">
      <w:pPr>
        <w:widowControl w:val="0"/>
        <w:jc w:val="left"/>
        <w:rPr>
          <w:b/>
        </w:rPr>
      </w:pPr>
    </w:p>
    <w:p w:rsidR="00A22797" w:rsidRDefault="00A22797" w:rsidP="00A22797">
      <w:pPr>
        <w:widowControl w:val="0"/>
        <w:jc w:val="left"/>
      </w:pPr>
      <w:r w:rsidRPr="00A22797">
        <w:rPr>
          <w:b/>
        </w:rPr>
        <w:t>STATUS INFORMATION</w:t>
      </w:r>
    </w:p>
    <w:p w:rsidR="00A22797" w:rsidRDefault="00A22797" w:rsidP="00A22797">
      <w:pPr>
        <w:widowControl w:val="0"/>
        <w:jc w:val="left"/>
      </w:pPr>
    </w:p>
    <w:p w:rsidR="00A22797" w:rsidRDefault="00A22797" w:rsidP="00A22797">
      <w:pPr>
        <w:widowControl w:val="0"/>
        <w:jc w:val="left"/>
      </w:pPr>
      <w:r>
        <w:t>General Bill</w:t>
      </w:r>
    </w:p>
    <w:p w:rsidR="00A22797" w:rsidRDefault="00E67B3E" w:rsidP="00A22797">
      <w:pPr>
        <w:widowControl w:val="0"/>
        <w:jc w:val="left"/>
      </w:pPr>
      <w:r>
        <w:t>Sponsors: Senators O'Dell and Ford</w:t>
      </w:r>
    </w:p>
    <w:p w:rsidR="00A22797" w:rsidRDefault="00A22797" w:rsidP="00A22797">
      <w:pPr>
        <w:widowControl w:val="0"/>
        <w:jc w:val="left"/>
      </w:pPr>
      <w:r>
        <w:t>Document Path: l:\council\bills\nl\13007dg13.docx</w:t>
      </w:r>
    </w:p>
    <w:p w:rsidR="00A22797" w:rsidRDefault="00A22797" w:rsidP="00A22797">
      <w:pPr>
        <w:widowControl w:val="0"/>
        <w:jc w:val="left"/>
      </w:pPr>
    </w:p>
    <w:p w:rsidR="00C10BA5" w:rsidRDefault="00C10BA5" w:rsidP="00A22797">
      <w:pPr>
        <w:widowControl w:val="0"/>
        <w:jc w:val="left"/>
      </w:pPr>
      <w:r>
        <w:t>Introduced in the Senate on January 8, 2013</w:t>
      </w:r>
    </w:p>
    <w:p w:rsidR="00C10BA5" w:rsidRDefault="00C10BA5" w:rsidP="00A22797">
      <w:pPr>
        <w:widowControl w:val="0"/>
        <w:jc w:val="left"/>
      </w:pPr>
      <w:r>
        <w:t>Introduced in the House on February 21, 2013</w:t>
      </w:r>
    </w:p>
    <w:p w:rsidR="00C10BA5" w:rsidRPr="00C10BA5" w:rsidRDefault="00C10BA5" w:rsidP="00A22797">
      <w:pPr>
        <w:widowControl w:val="0"/>
        <w:jc w:val="left"/>
      </w:pPr>
      <w:r>
        <w:t xml:space="preserve">Currently residing in the House Committee on </w:t>
      </w:r>
      <w:r w:rsidRPr="00C10BA5">
        <w:rPr>
          <w:b/>
        </w:rPr>
        <w:t>Ways and Means</w:t>
      </w:r>
    </w:p>
    <w:p w:rsidR="00C10BA5" w:rsidRDefault="00C10BA5" w:rsidP="00A22797">
      <w:pPr>
        <w:widowControl w:val="0"/>
        <w:jc w:val="left"/>
      </w:pPr>
    </w:p>
    <w:p w:rsidR="00A22797" w:rsidRDefault="00A22797" w:rsidP="00A22797">
      <w:pPr>
        <w:widowControl w:val="0"/>
        <w:jc w:val="left"/>
      </w:pPr>
      <w:r>
        <w:t xml:space="preserve">Summary: </w:t>
      </w:r>
      <w:r w:rsidR="002828DB">
        <w:t>Job Development credit</w:t>
      </w:r>
    </w:p>
    <w:p w:rsidR="00A22797" w:rsidRDefault="00A22797" w:rsidP="00A22797">
      <w:pPr>
        <w:widowControl w:val="0"/>
        <w:jc w:val="left"/>
      </w:pPr>
    </w:p>
    <w:p w:rsidR="00A22797" w:rsidRDefault="00A22797" w:rsidP="00A22797">
      <w:pPr>
        <w:widowControl w:val="0"/>
        <w:jc w:val="left"/>
      </w:pPr>
    </w:p>
    <w:p w:rsidR="00A22797" w:rsidRDefault="00A22797" w:rsidP="00A22797">
      <w:pPr>
        <w:widowControl w:val="0"/>
        <w:tabs>
          <w:tab w:val="center" w:pos="590"/>
          <w:tab w:val="center" w:pos="1440"/>
          <w:tab w:val="left" w:pos="1872"/>
          <w:tab w:val="left" w:pos="9187"/>
        </w:tabs>
        <w:jc w:val="left"/>
      </w:pPr>
      <w:r w:rsidRPr="00A22797">
        <w:rPr>
          <w:b/>
        </w:rPr>
        <w:t>HISTORY OF LEGISLATIVE ACTIONS</w:t>
      </w:r>
    </w:p>
    <w:p w:rsidR="00A22797" w:rsidRDefault="00A22797" w:rsidP="00A22797">
      <w:pPr>
        <w:widowControl w:val="0"/>
        <w:tabs>
          <w:tab w:val="center" w:pos="590"/>
          <w:tab w:val="center" w:pos="1440"/>
          <w:tab w:val="left" w:pos="1872"/>
          <w:tab w:val="left" w:pos="9187"/>
        </w:tabs>
        <w:jc w:val="left"/>
      </w:pPr>
    </w:p>
    <w:p w:rsidR="00A22797" w:rsidRPr="00A22797" w:rsidRDefault="00A22797" w:rsidP="00A22797">
      <w:pPr>
        <w:widowControl w:val="0"/>
        <w:tabs>
          <w:tab w:val="center" w:pos="590"/>
          <w:tab w:val="center" w:pos="1440"/>
          <w:tab w:val="left" w:pos="1872"/>
          <w:tab w:val="left" w:pos="9187"/>
        </w:tabs>
        <w:jc w:val="left"/>
      </w:pPr>
      <w:r w:rsidRPr="00A22797">
        <w:rPr>
          <w:u w:val="single"/>
        </w:rPr>
        <w:tab/>
        <w:t>Date</w:t>
      </w:r>
      <w:r w:rsidRPr="00A22797">
        <w:rPr>
          <w:u w:val="single"/>
        </w:rPr>
        <w:tab/>
        <w:t>Body</w:t>
      </w:r>
      <w:r w:rsidRPr="00A22797">
        <w:rPr>
          <w:u w:val="single"/>
        </w:rPr>
        <w:tab/>
        <w:t>Action Description with journal page number</w:t>
      </w:r>
      <w:r w:rsidRPr="00A22797">
        <w:rPr>
          <w:u w:val="single"/>
        </w:rPr>
        <w:tab/>
      </w:r>
      <w:bookmarkStart w:id="0" w:name="_GoBack"/>
      <w:bookmarkEnd w:id="0"/>
    </w:p>
    <w:p w:rsidR="002A3A6E" w:rsidRDefault="002A3A6E" w:rsidP="002A3A6E">
      <w:pPr>
        <w:widowControl w:val="0"/>
        <w:tabs>
          <w:tab w:val="right" w:pos="1008"/>
          <w:tab w:val="left" w:pos="1152"/>
          <w:tab w:val="left" w:pos="1872"/>
          <w:tab w:val="left" w:pos="9187"/>
        </w:tabs>
        <w:ind w:left="2088" w:hanging="2088"/>
        <w:jc w:val="left"/>
      </w:pPr>
      <w:r>
        <w:tab/>
        <w:t>12/13/2012</w:t>
      </w:r>
      <w:r>
        <w:tab/>
        <w:t>Senate</w:t>
      </w:r>
      <w:r>
        <w:tab/>
      </w:r>
      <w:r w:rsidRPr="00840363">
        <w:t>Prefiled</w:t>
      </w:r>
    </w:p>
    <w:p w:rsidR="002A3A6E" w:rsidRDefault="002A3A6E" w:rsidP="002A3A6E">
      <w:pPr>
        <w:widowControl w:val="0"/>
        <w:tabs>
          <w:tab w:val="right" w:pos="1008"/>
          <w:tab w:val="left" w:pos="1152"/>
          <w:tab w:val="left" w:pos="1872"/>
          <w:tab w:val="left" w:pos="9187"/>
        </w:tabs>
        <w:ind w:left="2088" w:hanging="2088"/>
        <w:jc w:val="left"/>
      </w:pPr>
      <w:r>
        <w:tab/>
        <w:t>12/13/2012</w:t>
      </w:r>
      <w:r>
        <w:tab/>
        <w:t>Senate</w:t>
      </w:r>
      <w:r>
        <w:tab/>
      </w:r>
      <w:r w:rsidRPr="00840363">
        <w:t xml:space="preserve">Referred to Committee on </w:t>
      </w:r>
      <w:r w:rsidRPr="00840363">
        <w:rPr>
          <w:b/>
        </w:rPr>
        <w:t>Finance</w:t>
      </w:r>
    </w:p>
    <w:p w:rsidR="002A3A6E" w:rsidRDefault="002A3A6E" w:rsidP="002A3A6E">
      <w:pPr>
        <w:widowControl w:val="0"/>
        <w:tabs>
          <w:tab w:val="right" w:pos="1008"/>
          <w:tab w:val="left" w:pos="1152"/>
          <w:tab w:val="left" w:pos="1872"/>
          <w:tab w:val="left" w:pos="9187"/>
        </w:tabs>
        <w:ind w:left="2088" w:hanging="2088"/>
        <w:jc w:val="left"/>
      </w:pPr>
      <w:r>
        <w:tab/>
        <w:t>1/8/2013</w:t>
      </w:r>
      <w:r>
        <w:tab/>
        <w:t>Senate</w:t>
      </w:r>
      <w:r>
        <w:tab/>
      </w:r>
      <w:r w:rsidRPr="00840363">
        <w:t>Introduced and read first time (</w:t>
      </w:r>
      <w:hyperlink r:id="rId7" w:history="1">
        <w:r w:rsidRPr="00840363">
          <w:rPr>
            <w:rStyle w:val="Hyperlink"/>
          </w:rPr>
          <w:t>Senate Journal</w:t>
        </w:r>
        <w:r w:rsidRPr="00840363">
          <w:rPr>
            <w:rStyle w:val="Hyperlink"/>
          </w:rPr>
          <w:noBreakHyphen/>
          <w:t>page 30</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1/8/2013</w:t>
      </w:r>
      <w:r>
        <w:tab/>
        <w:t>Senate</w:t>
      </w:r>
      <w:r>
        <w:tab/>
      </w:r>
      <w:r w:rsidRPr="00840363">
        <w:t>R</w:t>
      </w:r>
      <w:r>
        <w:t xml:space="preserve">eferred to Committee on </w:t>
      </w:r>
      <w:r w:rsidRPr="00840363">
        <w:rPr>
          <w:b/>
        </w:rPr>
        <w:t>Finance</w:t>
      </w:r>
      <w:r>
        <w:t xml:space="preserve"> </w:t>
      </w:r>
      <w:r w:rsidRPr="00840363">
        <w:t>(</w:t>
      </w:r>
      <w:hyperlink r:id="rId8" w:history="1">
        <w:r w:rsidRPr="00840363">
          <w:rPr>
            <w:rStyle w:val="Hyperlink"/>
          </w:rPr>
          <w:t>Senate Journal</w:t>
        </w:r>
        <w:r w:rsidRPr="00840363">
          <w:rPr>
            <w:rStyle w:val="Hyperlink"/>
          </w:rPr>
          <w:noBreakHyphen/>
          <w:t>page 30</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2/7/2013</w:t>
      </w:r>
      <w:r>
        <w:tab/>
        <w:t>Senate</w:t>
      </w:r>
      <w:r>
        <w:tab/>
      </w:r>
      <w:r w:rsidRPr="00840363">
        <w:t>Comm</w:t>
      </w:r>
      <w:r>
        <w:t xml:space="preserve">ittee report: Favorable </w:t>
      </w:r>
      <w:r w:rsidRPr="00840363">
        <w:rPr>
          <w:b/>
        </w:rPr>
        <w:t>Finance</w:t>
      </w:r>
      <w:r>
        <w:t xml:space="preserve"> </w:t>
      </w:r>
      <w:r w:rsidRPr="00840363">
        <w:t>(</w:t>
      </w:r>
      <w:hyperlink r:id="rId9" w:history="1">
        <w:r w:rsidRPr="00840363">
          <w:rPr>
            <w:rStyle w:val="Hyperlink"/>
          </w:rPr>
          <w:t>Senate Journal</w:t>
        </w:r>
        <w:r w:rsidRPr="00840363">
          <w:rPr>
            <w:rStyle w:val="Hyperlink"/>
          </w:rPr>
          <w:noBreakHyphen/>
          <w:t>page 14</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2/11/2013</w:t>
      </w:r>
      <w:r>
        <w:tab/>
      </w:r>
      <w:r>
        <w:tab/>
      </w:r>
      <w:r w:rsidRPr="00840363">
        <w:t>Scrivener's error corrected</w:t>
      </w:r>
    </w:p>
    <w:p w:rsidR="002A3A6E" w:rsidRDefault="002A3A6E" w:rsidP="002A3A6E">
      <w:pPr>
        <w:widowControl w:val="0"/>
        <w:tabs>
          <w:tab w:val="right" w:pos="1008"/>
          <w:tab w:val="left" w:pos="1152"/>
          <w:tab w:val="left" w:pos="1872"/>
          <w:tab w:val="left" w:pos="9187"/>
        </w:tabs>
        <w:ind w:left="2088" w:hanging="2088"/>
        <w:jc w:val="left"/>
      </w:pPr>
      <w:r>
        <w:tab/>
        <w:t>2/14/2013</w:t>
      </w:r>
      <w:r>
        <w:tab/>
        <w:t>Senate</w:t>
      </w:r>
      <w:r>
        <w:tab/>
      </w:r>
      <w:r w:rsidRPr="00840363">
        <w:t>Read second time (</w:t>
      </w:r>
      <w:hyperlink r:id="rId10" w:history="1">
        <w:r w:rsidRPr="00840363">
          <w:rPr>
            <w:rStyle w:val="Hyperlink"/>
          </w:rPr>
          <w:t>Senate Journal</w:t>
        </w:r>
        <w:r w:rsidRPr="00840363">
          <w:rPr>
            <w:rStyle w:val="Hyperlink"/>
          </w:rPr>
          <w:noBreakHyphen/>
          <w:t>page 11</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2/14/2013</w:t>
      </w:r>
      <w:r>
        <w:tab/>
        <w:t>Senate</w:t>
      </w:r>
      <w:r>
        <w:tab/>
      </w:r>
      <w:r w:rsidRPr="00840363">
        <w:t>Roll call Ayes</w:t>
      </w:r>
      <w:r>
        <w:noBreakHyphen/>
      </w:r>
      <w:r w:rsidRPr="00840363">
        <w:t>39  Nays</w:t>
      </w:r>
      <w:r>
        <w:noBreakHyphen/>
      </w:r>
      <w:r w:rsidRPr="00840363">
        <w:t>0 (</w:t>
      </w:r>
      <w:hyperlink r:id="rId11" w:history="1">
        <w:r w:rsidRPr="00840363">
          <w:rPr>
            <w:rStyle w:val="Hyperlink"/>
          </w:rPr>
          <w:t>Senate Journal</w:t>
        </w:r>
        <w:r w:rsidRPr="00840363">
          <w:rPr>
            <w:rStyle w:val="Hyperlink"/>
          </w:rPr>
          <w:noBreakHyphen/>
          <w:t>page 11</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2/20/2013</w:t>
      </w:r>
      <w:r>
        <w:tab/>
        <w:t>Senate</w:t>
      </w:r>
      <w:r>
        <w:tab/>
      </w:r>
      <w:r w:rsidRPr="00840363">
        <w:t>Read third time and se</w:t>
      </w:r>
      <w:r>
        <w:t xml:space="preserve">nt to House </w:t>
      </w:r>
      <w:r w:rsidRPr="00840363">
        <w:t>(</w:t>
      </w:r>
      <w:hyperlink r:id="rId12" w:history="1">
        <w:r w:rsidRPr="00840363">
          <w:rPr>
            <w:rStyle w:val="Hyperlink"/>
          </w:rPr>
          <w:t>Senate Journal</w:t>
        </w:r>
        <w:r w:rsidRPr="00840363">
          <w:rPr>
            <w:rStyle w:val="Hyperlink"/>
          </w:rPr>
          <w:noBreakHyphen/>
          <w:t>page 33</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2/21/2013</w:t>
      </w:r>
      <w:r>
        <w:tab/>
        <w:t>House</w:t>
      </w:r>
      <w:r>
        <w:tab/>
      </w:r>
      <w:r w:rsidRPr="00840363">
        <w:t>Introduced and read first time (</w:t>
      </w:r>
      <w:hyperlink r:id="rId13" w:history="1">
        <w:r w:rsidRPr="00840363">
          <w:rPr>
            <w:rStyle w:val="Hyperlink"/>
          </w:rPr>
          <w:t>House Journal</w:t>
        </w:r>
        <w:r w:rsidRPr="00840363">
          <w:rPr>
            <w:rStyle w:val="Hyperlink"/>
          </w:rPr>
          <w:noBreakHyphen/>
          <w:t>page 10</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2/21/2013</w:t>
      </w:r>
      <w:r>
        <w:tab/>
        <w:t>House</w:t>
      </w:r>
      <w:r>
        <w:tab/>
      </w:r>
      <w:r w:rsidRPr="00840363">
        <w:t>Referred to C</w:t>
      </w:r>
      <w:r>
        <w:t xml:space="preserve">ommittee on </w:t>
      </w:r>
      <w:r w:rsidRPr="00840363">
        <w:rPr>
          <w:b/>
        </w:rPr>
        <w:t>Labor, Commerce and Industry</w:t>
      </w:r>
      <w:r w:rsidRPr="00840363">
        <w:t xml:space="preserve"> (</w:t>
      </w:r>
      <w:hyperlink r:id="rId14" w:history="1">
        <w:r w:rsidRPr="00840363">
          <w:rPr>
            <w:rStyle w:val="Hyperlink"/>
          </w:rPr>
          <w:t>House Journal</w:t>
        </w:r>
        <w:r w:rsidRPr="00840363">
          <w:rPr>
            <w:rStyle w:val="Hyperlink"/>
          </w:rPr>
          <w:noBreakHyphen/>
          <w:t>page 10</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4/30/2013</w:t>
      </w:r>
      <w:r>
        <w:tab/>
        <w:t>House</w:t>
      </w:r>
      <w:r>
        <w:tab/>
      </w:r>
      <w:r w:rsidRPr="00840363">
        <w:t>Recalled from C</w:t>
      </w:r>
      <w:r>
        <w:t xml:space="preserve">ommittee on </w:t>
      </w:r>
      <w:r w:rsidRPr="00840363">
        <w:rPr>
          <w:b/>
        </w:rPr>
        <w:t>Labor, Commerce and Industry</w:t>
      </w:r>
      <w:r w:rsidRPr="00840363">
        <w:t xml:space="preserve"> (</w:t>
      </w:r>
      <w:hyperlink r:id="rId15" w:history="1">
        <w:r w:rsidRPr="00840363">
          <w:rPr>
            <w:rStyle w:val="Hyperlink"/>
          </w:rPr>
          <w:t>House Journal</w:t>
        </w:r>
        <w:r w:rsidRPr="00840363">
          <w:rPr>
            <w:rStyle w:val="Hyperlink"/>
          </w:rPr>
          <w:noBreakHyphen/>
          <w:t>page 182</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r>
        <w:tab/>
        <w:t>4/30/2013</w:t>
      </w:r>
      <w:r>
        <w:tab/>
        <w:t>House</w:t>
      </w:r>
      <w:r>
        <w:tab/>
      </w:r>
      <w:r w:rsidRPr="00840363">
        <w:t>Referred</w:t>
      </w:r>
      <w:r>
        <w:t xml:space="preserve"> to Committee on </w:t>
      </w:r>
      <w:r w:rsidRPr="00840363">
        <w:rPr>
          <w:b/>
        </w:rPr>
        <w:t>Ways and Means</w:t>
      </w:r>
      <w:r>
        <w:t xml:space="preserve"> </w:t>
      </w:r>
      <w:r w:rsidRPr="00840363">
        <w:t>(</w:t>
      </w:r>
      <w:hyperlink r:id="rId16" w:history="1">
        <w:r w:rsidRPr="00840363">
          <w:rPr>
            <w:rStyle w:val="Hyperlink"/>
          </w:rPr>
          <w:t>House Journal</w:t>
        </w:r>
        <w:r w:rsidRPr="00840363">
          <w:rPr>
            <w:rStyle w:val="Hyperlink"/>
          </w:rPr>
          <w:noBreakHyphen/>
          <w:t>page 182</w:t>
        </w:r>
      </w:hyperlink>
      <w:r w:rsidRPr="00840363">
        <w:t>)</w:t>
      </w:r>
    </w:p>
    <w:p w:rsidR="002A3A6E" w:rsidRDefault="002A3A6E" w:rsidP="002A3A6E">
      <w:pPr>
        <w:widowControl w:val="0"/>
        <w:tabs>
          <w:tab w:val="right" w:pos="1008"/>
          <w:tab w:val="left" w:pos="1152"/>
          <w:tab w:val="left" w:pos="1872"/>
          <w:tab w:val="left" w:pos="9187"/>
        </w:tabs>
        <w:ind w:left="2088" w:hanging="2088"/>
        <w:jc w:val="left"/>
      </w:pPr>
    </w:p>
    <w:p w:rsidR="00A22797" w:rsidRPr="00A22797" w:rsidRDefault="00A22797" w:rsidP="00A22797">
      <w:pPr>
        <w:widowControl w:val="0"/>
        <w:tabs>
          <w:tab w:val="right" w:pos="1008"/>
          <w:tab w:val="left" w:pos="1152"/>
          <w:tab w:val="left" w:pos="1872"/>
          <w:tab w:val="left" w:pos="9187"/>
        </w:tabs>
        <w:ind w:left="2088" w:hanging="2088"/>
        <w:jc w:val="left"/>
      </w:pPr>
    </w:p>
    <w:p w:rsidR="00A22797" w:rsidRDefault="00A22797" w:rsidP="00A22797">
      <w:pPr>
        <w:widowControl w:val="0"/>
        <w:jc w:val="left"/>
      </w:pPr>
      <w:r w:rsidRPr="00A22797">
        <w:rPr>
          <w:b/>
        </w:rPr>
        <w:t>VERSIONS OF THIS BILL</w:t>
      </w:r>
    </w:p>
    <w:p w:rsidR="00A22797" w:rsidRDefault="00A22797" w:rsidP="00A22797">
      <w:pPr>
        <w:widowControl w:val="0"/>
        <w:jc w:val="left"/>
      </w:pPr>
    </w:p>
    <w:p w:rsidR="00A22797" w:rsidRDefault="00F94482" w:rsidP="00A22797">
      <w:pPr>
        <w:widowControl w:val="0"/>
        <w:jc w:val="left"/>
      </w:pPr>
      <w:hyperlink r:id="rId17" w:history="1">
        <w:r w:rsidR="00A22797">
          <w:rPr>
            <w:rStyle w:val="Hyperlink"/>
          </w:rPr>
          <w:t>12/13/2012</w:t>
        </w:r>
      </w:hyperlink>
    </w:p>
    <w:p w:rsidR="00ED0A7B" w:rsidRDefault="00F94482" w:rsidP="00A22797">
      <w:hyperlink r:id="rId18" w:history="1">
        <w:r w:rsidR="00ED0A7B" w:rsidRPr="00ED0A7B">
          <w:rPr>
            <w:rStyle w:val="Hyperlink"/>
          </w:rPr>
          <w:t>2/7/2013</w:t>
        </w:r>
      </w:hyperlink>
    </w:p>
    <w:p w:rsidR="00540371" w:rsidRDefault="00F94482" w:rsidP="00A22797">
      <w:hyperlink r:id="rId19" w:history="1">
        <w:r w:rsidR="00540371" w:rsidRPr="00540371">
          <w:rPr>
            <w:rStyle w:val="Hyperlink"/>
          </w:rPr>
          <w:t>2/11/2013</w:t>
        </w:r>
      </w:hyperlink>
    </w:p>
    <w:p w:rsidR="00A22797" w:rsidRDefault="00A22797" w:rsidP="00A22797"/>
    <w:p w:rsidR="00A22797" w:rsidRDefault="00A22797" w:rsidP="00A22797">
      <w:pPr>
        <w:sectPr w:rsidR="00A22797" w:rsidSect="00A22797">
          <w:pgSz w:w="12240" w:h="15840" w:code="1"/>
          <w:pgMar w:top="1080" w:right="1440" w:bottom="1080" w:left="1440" w:header="720" w:footer="720" w:gutter="0"/>
          <w:cols w:space="720"/>
          <w:noEndnote/>
          <w:docGrid w:linePitch="360"/>
        </w:sectPr>
      </w:pPr>
    </w:p>
    <w:p w:rsidR="00540371" w:rsidRDefault="00540371" w:rsidP="000B2A39">
      <w:pPr>
        <w:pStyle w:val="BillDots0"/>
      </w:pPr>
      <w:r>
        <w:lastRenderedPageBreak/>
        <w:t>COMMITTEE REPORT</w:t>
      </w:r>
    </w:p>
    <w:p w:rsidR="00540371" w:rsidRDefault="00540371" w:rsidP="000B2A39">
      <w:pPr>
        <w:pStyle w:val="BillDots0"/>
      </w:pPr>
      <w:r>
        <w:t>February 7, 2013</w:t>
      </w:r>
    </w:p>
    <w:p w:rsidR="00540371" w:rsidRDefault="00540371" w:rsidP="000B2A39">
      <w:pPr>
        <w:pStyle w:val="BillDots0"/>
      </w:pPr>
    </w:p>
    <w:p w:rsidR="00540371" w:rsidRPr="003F4A31" w:rsidRDefault="00540371" w:rsidP="003F4A31">
      <w:pPr>
        <w:pStyle w:val="BillDots0"/>
        <w:tabs>
          <w:tab w:val="clear" w:pos="216"/>
          <w:tab w:val="clear" w:pos="432"/>
          <w:tab w:val="clear" w:pos="648"/>
          <w:tab w:val="clear" w:pos="864"/>
          <w:tab w:val="clear" w:pos="1080"/>
          <w:tab w:val="clear" w:pos="1296"/>
          <w:tab w:val="clear" w:pos="5904"/>
          <w:tab w:val="right" w:pos="5933"/>
        </w:tabs>
      </w:pPr>
      <w:r>
        <w:tab/>
      </w:r>
      <w:r>
        <w:rPr>
          <w:b/>
          <w:sz w:val="36"/>
        </w:rPr>
        <w:t>S. 12</w:t>
      </w:r>
    </w:p>
    <w:p w:rsidR="00540371" w:rsidRDefault="00540371" w:rsidP="000B2A39">
      <w:pPr>
        <w:pStyle w:val="BillDots0"/>
      </w:pPr>
    </w:p>
    <w:p w:rsidR="00540371" w:rsidRDefault="00540371" w:rsidP="003F4A31">
      <w:pPr>
        <w:pStyle w:val="BillDots0"/>
        <w:jc w:val="center"/>
      </w:pPr>
      <w:r>
        <w:t>Introduced by Senators O’Dell and Ford</w:t>
      </w:r>
    </w:p>
    <w:p w:rsidR="00540371" w:rsidRDefault="00540371" w:rsidP="000B2A39">
      <w:pPr>
        <w:pStyle w:val="BillDots0"/>
      </w:pPr>
    </w:p>
    <w:p w:rsidR="00540371" w:rsidRDefault="00540371" w:rsidP="000B2A39">
      <w:pPr>
        <w:pStyle w:val="BillDots0"/>
      </w:pPr>
      <w:r>
        <w:t>S. Printed 2/7/13--S.</w:t>
      </w:r>
    </w:p>
    <w:p w:rsidR="00540371" w:rsidRDefault="00540371" w:rsidP="000B2A39">
      <w:pPr>
        <w:pStyle w:val="BillDots0"/>
      </w:pPr>
      <w:r>
        <w:t>Read the first time January 8, 2013.</w:t>
      </w:r>
    </w:p>
    <w:p w:rsidR="00540371" w:rsidRPr="003F4A31" w:rsidRDefault="00540371" w:rsidP="003F4A31">
      <w:pPr>
        <w:pStyle w:val="BillDots0"/>
        <w:jc w:val="center"/>
      </w:pPr>
      <w:r>
        <w:rPr>
          <w:u w:val="single"/>
        </w:rPr>
        <w:t>            </w:t>
      </w:r>
    </w:p>
    <w:p w:rsidR="00540371" w:rsidRDefault="00540371" w:rsidP="000B2A39">
      <w:pPr>
        <w:pStyle w:val="BillDots0"/>
      </w:pPr>
    </w:p>
    <w:p w:rsidR="00540371" w:rsidRPr="003F4A31" w:rsidRDefault="00540371" w:rsidP="003F4A31">
      <w:pPr>
        <w:pStyle w:val="BillDots0"/>
        <w:jc w:val="center"/>
      </w:pPr>
      <w:r>
        <w:rPr>
          <w:b/>
        </w:rPr>
        <w:t>THE COMMITTEE ON FINANCE</w:t>
      </w:r>
    </w:p>
    <w:p w:rsidR="00540371" w:rsidRDefault="00540371" w:rsidP="000B2A39">
      <w:pPr>
        <w:pStyle w:val="BillDots0"/>
      </w:pPr>
      <w:r>
        <w:tab/>
        <w:t xml:space="preserve">To whom was referred a Bill (S. 12) </w:t>
      </w:r>
      <w:r w:rsidRPr="003F4A31">
        <w:rPr>
          <w:color w:val="000000" w:themeColor="text1"/>
          <w:u w:color="000000" w:themeColor="text1"/>
        </w:rPr>
        <w:t>to amend the Code of Laws of South Carolina, 1976, by adding Section 12</w:t>
      </w:r>
      <w:r w:rsidRPr="003F4A31">
        <w:rPr>
          <w:color w:val="000000" w:themeColor="text1"/>
          <w:u w:color="000000" w:themeColor="text1"/>
        </w:rPr>
        <w:noBreakHyphen/>
        <w:t>10</w:t>
      </w:r>
      <w:r w:rsidRPr="003F4A31">
        <w:rPr>
          <w:color w:val="000000" w:themeColor="text1"/>
          <w:u w:color="000000" w:themeColor="text1"/>
        </w:rPr>
        <w:noBreakHyphen/>
        <w:t>108 so as to provide a client company that contracts with a professional service</w:t>
      </w:r>
      <w:r>
        <w:t>, etc., respectfully</w:t>
      </w:r>
    </w:p>
    <w:p w:rsidR="00540371" w:rsidRPr="003F4A31" w:rsidRDefault="00540371" w:rsidP="003F4A31">
      <w:pPr>
        <w:pStyle w:val="BillDots0"/>
        <w:jc w:val="center"/>
      </w:pPr>
      <w:r>
        <w:rPr>
          <w:b/>
        </w:rPr>
        <w:t>REPORT:</w:t>
      </w:r>
    </w:p>
    <w:p w:rsidR="00540371" w:rsidRDefault="00540371" w:rsidP="000B2A39">
      <w:pPr>
        <w:pStyle w:val="BillDots0"/>
      </w:pPr>
      <w:r>
        <w:tab/>
        <w:t>That they have duly and carefully considered the same and recommend that the same do pass:</w:t>
      </w:r>
    </w:p>
    <w:p w:rsidR="00540371" w:rsidRDefault="00540371" w:rsidP="000B2A39">
      <w:pPr>
        <w:pStyle w:val="BillDots0"/>
      </w:pPr>
    </w:p>
    <w:p w:rsidR="00540371" w:rsidRDefault="00540371" w:rsidP="000B2A39">
      <w:pPr>
        <w:pStyle w:val="BillDots0"/>
      </w:pPr>
      <w:r>
        <w:t>HUGH K. LEATHERMAN, SR. for Committee.</w:t>
      </w:r>
    </w:p>
    <w:p w:rsidR="00540371" w:rsidRPr="003F4A31" w:rsidRDefault="00540371" w:rsidP="003F4A31">
      <w:pPr>
        <w:pStyle w:val="BillDots0"/>
        <w:jc w:val="center"/>
      </w:pPr>
      <w:r>
        <w:rPr>
          <w:u w:val="single"/>
        </w:rPr>
        <w:t>            </w:t>
      </w:r>
    </w:p>
    <w:p w:rsidR="00540371" w:rsidRDefault="00540371" w:rsidP="000B2A39">
      <w:pPr>
        <w:pStyle w:val="BillDots0"/>
        <w:sectPr w:rsidR="00540371" w:rsidSect="003F4A3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40371" w:rsidRDefault="00540371" w:rsidP="000B2A39">
      <w:pPr>
        <w:pStyle w:val="BillDots0"/>
      </w:pPr>
    </w:p>
    <w:p w:rsidR="00540371" w:rsidRDefault="00540371" w:rsidP="000B2A39">
      <w:pPr>
        <w:pStyle w:val="Numbersforbills"/>
      </w:pPr>
    </w:p>
    <w:p w:rsidR="00540371" w:rsidRDefault="00540371"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Default="00540371"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Default="00540371"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Default="00540371"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Default="00540371"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Default="00540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Pr="00325348" w:rsidRDefault="00540371" w:rsidP="00A0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40371" w:rsidRDefault="00540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Pr="007A52A3" w:rsidRDefault="00540371"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2A3">
        <w:rPr>
          <w:color w:val="000000" w:themeColor="text1"/>
          <w:u w:color="000000" w:themeColor="text1"/>
        </w:rPr>
        <w:t>TO AMEND THE CODE OF LAWS OF SOUTH CAROLINA, 1976, BY ADDING SECTION 12</w:t>
      </w:r>
      <w:r>
        <w:rPr>
          <w:color w:val="000000" w:themeColor="text1"/>
          <w:u w:color="000000" w:themeColor="text1"/>
        </w:rPr>
        <w:noBreakHyphen/>
      </w:r>
      <w:r w:rsidRPr="007A52A3">
        <w:rPr>
          <w:color w:val="000000" w:themeColor="text1"/>
          <w:u w:color="000000" w:themeColor="text1"/>
        </w:rPr>
        <w:t>10</w:t>
      </w:r>
      <w:r>
        <w:rPr>
          <w:color w:val="000000" w:themeColor="text1"/>
          <w:u w:color="000000" w:themeColor="text1"/>
        </w:rPr>
        <w:noBreakHyphen/>
      </w:r>
      <w:r w:rsidRPr="007A52A3">
        <w:rPr>
          <w:color w:val="000000" w:themeColor="text1"/>
          <w:u w:color="000000" w:themeColor="text1"/>
        </w:rPr>
        <w:t>108</w:t>
      </w:r>
      <w:r>
        <w:rPr>
          <w:color w:val="000000" w:themeColor="text1"/>
          <w:u w:color="000000" w:themeColor="text1"/>
        </w:rPr>
        <w:t xml:space="preserve"> SO AS TO PROVIDE A CLIENT COMPANY</w:t>
      </w:r>
      <w:r w:rsidRPr="007A52A3">
        <w:rPr>
          <w:color w:val="000000" w:themeColor="text1"/>
          <w:u w:color="000000" w:themeColor="text1"/>
        </w:rPr>
        <w:t xml:space="preserve"> THAT CONTRACTS WITH A PROFESSIONAL SERVICE EMPLOYER AND IS ASSIGNED EMPLOYEES UNDER THAT CONTRACT, IS ELIGIBLE FOR THE JOB DEVELOPMENT CREDIT, TO SPECIFY THE CONDITIONS UNDER WHICH THE JOB DEVELOPMENT CREDIT MAY BE CLAIMED, AND TO PROVIDE THE PROCESS BY WHICH THE CLIENT COMPANY MAY CLAIM THE CREDIT AND THE PROCESS BY WHICH THE DEPARTMENT OF REVENUE SHALL ADMINISTER THE CREDIT WITH RESPECT TO A CLIENT COMPANY; AND BY ADDING SECTION 40</w:t>
      </w:r>
      <w:r>
        <w:rPr>
          <w:color w:val="000000" w:themeColor="text1"/>
          <w:u w:color="000000" w:themeColor="text1"/>
        </w:rPr>
        <w:noBreakHyphen/>
      </w:r>
      <w:r w:rsidRPr="007A52A3">
        <w:rPr>
          <w:color w:val="000000" w:themeColor="text1"/>
          <w:u w:color="000000" w:themeColor="text1"/>
        </w:rPr>
        <w:t>68</w:t>
      </w:r>
      <w:r>
        <w:rPr>
          <w:color w:val="000000" w:themeColor="text1"/>
          <w:u w:color="000000" w:themeColor="text1"/>
        </w:rPr>
        <w:noBreakHyphen/>
      </w:r>
      <w:r w:rsidRPr="007A52A3">
        <w:rPr>
          <w:color w:val="000000" w:themeColor="text1"/>
          <w:u w:color="000000" w:themeColor="text1"/>
        </w:rPr>
        <w:t>145 SO AS TO PROVIDE THAT FOR PURPOSES OF DETERMINING AN INCENTI</w:t>
      </w:r>
      <w:r>
        <w:rPr>
          <w:color w:val="000000" w:themeColor="text1"/>
          <w:u w:color="000000" w:themeColor="text1"/>
        </w:rPr>
        <w:t>VE OR BUSINESS PREFERENCE PROGR</w:t>
      </w:r>
      <w:r w:rsidRPr="007A52A3">
        <w:rPr>
          <w:color w:val="000000" w:themeColor="text1"/>
          <w:u w:color="000000" w:themeColor="text1"/>
        </w:rPr>
        <w:t>AM BASED ON EMPLOYMENT, AN ASSIGNED EMPLOYEE IS CONSIDERED AN EMPLOYEE OF THE CLIENT COMPANY</w:t>
      </w:r>
      <w:r>
        <w:rPr>
          <w:color w:val="000000" w:themeColor="text1"/>
          <w:u w:color="000000" w:themeColor="text1"/>
        </w:rPr>
        <w:t>.</w:t>
      </w:r>
    </w:p>
    <w:p w:rsidR="00540371" w:rsidRDefault="00540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0371" w:rsidRDefault="00540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0371" w:rsidRDefault="00540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723C00">
        <w:rPr>
          <w:color w:val="000000" w:themeColor="text1"/>
          <w:u w:color="000000" w:themeColor="text1"/>
        </w:rPr>
        <w:tab/>
        <w:t>Chapter 10, Title 12 of the 1976 Code is amended by adding:</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“Section 12</w:t>
      </w:r>
      <w:r>
        <w:rPr>
          <w:color w:val="000000" w:themeColor="text1"/>
          <w:u w:color="000000" w:themeColor="text1"/>
        </w:rPr>
        <w:noBreakHyphen/>
      </w:r>
      <w:r w:rsidRPr="00723C00">
        <w:rPr>
          <w:color w:val="000000" w:themeColor="text1"/>
          <w:u w:color="000000" w:themeColor="text1"/>
        </w:rPr>
        <w:t>10</w:t>
      </w:r>
      <w:r>
        <w:rPr>
          <w:color w:val="000000" w:themeColor="text1"/>
          <w:u w:color="000000" w:themeColor="text1"/>
        </w:rPr>
        <w:noBreakHyphen/>
      </w:r>
      <w:r w:rsidRPr="00723C00">
        <w:rPr>
          <w:color w:val="000000" w:themeColor="text1"/>
          <w:u w:color="000000" w:themeColor="text1"/>
        </w:rPr>
        <w:t>108.</w:t>
      </w:r>
      <w:r w:rsidRPr="00723C00">
        <w:rPr>
          <w:color w:val="000000" w:themeColor="text1"/>
          <w:u w:color="000000" w:themeColor="text1"/>
        </w:rPr>
        <w:tab/>
        <w:t>(A)</w:t>
      </w:r>
      <w:r w:rsidRPr="00723C00">
        <w:rPr>
          <w:color w:val="000000" w:themeColor="text1"/>
          <w:u w:color="000000" w:themeColor="text1"/>
        </w:rPr>
        <w:tab/>
        <w:t>As used in this section:</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r>
      <w:r>
        <w:rPr>
          <w:color w:val="000000" w:themeColor="text1"/>
          <w:u w:color="000000" w:themeColor="text1"/>
        </w:rPr>
        <w:t>(</w:t>
      </w:r>
      <w:r w:rsidRPr="00723C00">
        <w:rPr>
          <w:color w:val="000000" w:themeColor="text1"/>
          <w:u w:color="000000" w:themeColor="text1"/>
        </w:rPr>
        <w:t>1)</w:t>
      </w:r>
      <w:r w:rsidRPr="00723C00">
        <w:rPr>
          <w:color w:val="000000" w:themeColor="text1"/>
          <w:u w:color="000000" w:themeColor="text1"/>
        </w:rPr>
        <w:tab/>
      </w:r>
      <w:r w:rsidRPr="00276F29">
        <w:rPr>
          <w:color w:val="000000" w:themeColor="text1"/>
          <w:u w:color="000000" w:themeColor="text1"/>
        </w:rPr>
        <w:t>‘</w:t>
      </w:r>
      <w:r w:rsidRPr="00723C00">
        <w:rPr>
          <w:color w:val="000000" w:themeColor="text1"/>
          <w:u w:color="000000" w:themeColor="text1"/>
        </w:rPr>
        <w:t>Assigned employee</w:t>
      </w:r>
      <w:r w:rsidRPr="00276F29">
        <w:rPr>
          <w:color w:val="000000" w:themeColor="text1"/>
          <w:u w:color="000000" w:themeColor="text1"/>
        </w:rPr>
        <w:t>’</w:t>
      </w:r>
      <w:r w:rsidRPr="00723C00">
        <w:rPr>
          <w:color w:val="000000" w:themeColor="text1"/>
          <w:u w:color="000000" w:themeColor="text1"/>
        </w:rPr>
        <w:t xml:space="preserve"> means an employee providing services for a client company as affected by a contract between a licensee and a client company in which employment responsibilities are shared.</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r>
      <w:r w:rsidRPr="00276F29">
        <w:rPr>
          <w:color w:val="000000" w:themeColor="text1"/>
          <w:u w:color="000000" w:themeColor="text1"/>
        </w:rPr>
        <w:t>‘</w:t>
      </w:r>
      <w:r w:rsidRPr="00723C00">
        <w:rPr>
          <w:color w:val="000000" w:themeColor="text1"/>
          <w:u w:color="000000" w:themeColor="text1"/>
        </w:rPr>
        <w:t>Client company</w:t>
      </w:r>
      <w:r w:rsidRPr="00276F29">
        <w:rPr>
          <w:color w:val="000000" w:themeColor="text1"/>
          <w:u w:color="000000" w:themeColor="text1"/>
        </w:rPr>
        <w:t>’</w:t>
      </w:r>
      <w:r w:rsidRPr="00723C00">
        <w:rPr>
          <w:color w:val="000000" w:themeColor="text1"/>
          <w:u w:color="000000" w:themeColor="text1"/>
        </w:rPr>
        <w:t xml:space="preserve"> means a person that contracts with a licensee and that is assigned employees under that contract.</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r>
      <w:r w:rsidRPr="00276F29">
        <w:rPr>
          <w:color w:val="000000" w:themeColor="text1"/>
          <w:u w:color="000000" w:themeColor="text1"/>
        </w:rPr>
        <w:t>‘</w:t>
      </w:r>
      <w:r w:rsidRPr="00723C00">
        <w:rPr>
          <w:color w:val="000000" w:themeColor="text1"/>
          <w:u w:color="000000" w:themeColor="text1"/>
        </w:rPr>
        <w:t>Licensee</w:t>
      </w:r>
      <w:r w:rsidRPr="00276F29">
        <w:rPr>
          <w:color w:val="000000" w:themeColor="text1"/>
          <w:u w:color="000000" w:themeColor="text1"/>
        </w:rPr>
        <w:t>’</w:t>
      </w:r>
      <w:r w:rsidRPr="00723C00">
        <w:rPr>
          <w:color w:val="000000" w:themeColor="text1"/>
          <w:u w:color="000000" w:themeColor="text1"/>
        </w:rPr>
        <w:t xml:space="preserve"> means a person licensed under Chapter 68, Title 40 as a professional employer organization to provide professional employer services as that term is defined in Section 40</w:t>
      </w:r>
      <w:r>
        <w:rPr>
          <w:color w:val="000000" w:themeColor="text1"/>
          <w:u w:color="000000" w:themeColor="text1"/>
        </w:rPr>
        <w:noBreakHyphen/>
      </w:r>
      <w:r w:rsidRPr="00723C00">
        <w:rPr>
          <w:color w:val="000000" w:themeColor="text1"/>
          <w:u w:color="000000" w:themeColor="text1"/>
        </w:rPr>
        <w:t>68</w:t>
      </w:r>
      <w:r>
        <w:rPr>
          <w:color w:val="000000" w:themeColor="text1"/>
          <w:u w:color="000000" w:themeColor="text1"/>
        </w:rPr>
        <w:noBreakHyphen/>
      </w:r>
      <w:r w:rsidRPr="00723C00">
        <w:rPr>
          <w:color w:val="000000" w:themeColor="text1"/>
          <w:u w:color="000000" w:themeColor="text1"/>
        </w:rPr>
        <w:t>10. The term includes a professional employer services group licensed under Section 40</w:t>
      </w:r>
      <w:r>
        <w:rPr>
          <w:color w:val="000000" w:themeColor="text1"/>
          <w:u w:color="000000" w:themeColor="text1"/>
        </w:rPr>
        <w:noBreakHyphen/>
      </w:r>
      <w:r w:rsidRPr="00723C00">
        <w:rPr>
          <w:color w:val="000000" w:themeColor="text1"/>
          <w:u w:color="000000" w:themeColor="text1"/>
        </w:rPr>
        <w:t>68</w:t>
      </w:r>
      <w:r>
        <w:rPr>
          <w:color w:val="000000" w:themeColor="text1"/>
          <w:u w:color="000000" w:themeColor="text1"/>
        </w:rPr>
        <w:noBreakHyphen/>
      </w:r>
      <w:r w:rsidRPr="00723C00">
        <w:rPr>
          <w:color w:val="000000" w:themeColor="text1"/>
          <w:u w:color="000000" w:themeColor="text1"/>
        </w:rPr>
        <w:t>80.</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A client company 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723C00">
        <w:rPr>
          <w:color w:val="000000" w:themeColor="text1"/>
          <w:u w:color="000000" w:themeColor="text1"/>
        </w:rPr>
        <w:t>he benefits package, including health care, for employees described in S</w:t>
      </w:r>
      <w:r>
        <w:rPr>
          <w:color w:val="000000" w:themeColor="text1"/>
          <w:u w:color="000000" w:themeColor="text1"/>
        </w:rPr>
        <w:t>ection</w:t>
      </w:r>
      <w:r w:rsidRPr="00723C00">
        <w:rPr>
          <w:color w:val="000000" w:themeColor="text1"/>
          <w:u w:color="000000" w:themeColor="text1"/>
        </w:rPr>
        <w:t xml:space="preserve"> 12</w:t>
      </w:r>
      <w:r>
        <w:rPr>
          <w:color w:val="000000" w:themeColor="text1"/>
          <w:u w:color="000000" w:themeColor="text1"/>
        </w:rPr>
        <w:noBreakHyphen/>
      </w:r>
      <w:r w:rsidRPr="00723C00">
        <w:rPr>
          <w:color w:val="000000" w:themeColor="text1"/>
          <w:u w:color="000000" w:themeColor="text1"/>
        </w:rPr>
        <w:t>10</w:t>
      </w:r>
      <w:r>
        <w:rPr>
          <w:color w:val="000000" w:themeColor="text1"/>
          <w:u w:color="000000" w:themeColor="text1"/>
        </w:rPr>
        <w:noBreakHyphen/>
      </w:r>
      <w:r w:rsidRPr="00723C00">
        <w:rPr>
          <w:color w:val="000000" w:themeColor="text1"/>
          <w:u w:color="000000" w:themeColor="text1"/>
        </w:rPr>
        <w:t>50(A)(2) and (B)(2) is sponsored by either the</w:t>
      </w:r>
      <w:r>
        <w:rPr>
          <w:color w:val="000000" w:themeColor="text1"/>
          <w:u w:color="000000" w:themeColor="text1"/>
        </w:rPr>
        <w:t xml:space="preserve"> licensee or the client company;</w:t>
      </w:r>
      <w:r w:rsidRPr="00723C00">
        <w:rPr>
          <w:color w:val="000000" w:themeColor="text1"/>
          <w:u w:color="000000" w:themeColor="text1"/>
        </w:rPr>
        <w:t xml:space="preserve">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23C00">
        <w:rPr>
          <w:color w:val="000000" w:themeColor="text1"/>
          <w:u w:color="000000" w:themeColor="text1"/>
        </w:rPr>
        <w:t xml:space="preserve"> revitalization agreement is executed between the qualifying business that is a client company and the council, and an addendum to the revitalization agreement is executed among the qualifying business that is a client company, the council</w:t>
      </w:r>
      <w:r>
        <w:rPr>
          <w:color w:val="000000" w:themeColor="text1"/>
          <w:u w:color="000000" w:themeColor="text1"/>
        </w:rPr>
        <w:t>,</w:t>
      </w:r>
      <w:r w:rsidRPr="00723C00">
        <w:rPr>
          <w:color w:val="000000" w:themeColor="text1"/>
          <w:u w:color="000000" w:themeColor="text1"/>
        </w:rPr>
        <w:t xml:space="preserve"> and the licensee that sets forth the applicable responsibilities of each party and is in a form acceptable to the council.</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723C00">
        <w:rPr>
          <w:color w:val="000000" w:themeColor="text1"/>
          <w:u w:color="000000" w:themeColor="text1"/>
        </w:rPr>
        <w:t xml:space="preserve">he licensee makes all books and records concerning a client company available to the department and the council concerning withholding and the claiming of a job development credit in the manner provided by this title and applicable regulations; and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723C00">
        <w:rPr>
          <w:color w:val="000000" w:themeColor="text1"/>
          <w:u w:color="000000" w:themeColor="text1"/>
        </w:rPr>
        <w:t>he licensee submits the required income tax withholding payments and returns for all assigned employees working at the project and claims any applicable job development credit attributable to the assigned employees.</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a quarterly basis, the client company shall file with the department and the council information concerning: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the number of assigned employees at the project attributable to the licensee;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 xml:space="preserve">the amount of South Carolina income tax withholding for assigned employees for the licensee;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the total amount of job development credits associated with the assigned employees attributable to the licensee; and</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 such other information the department or council may require.</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 xml:space="preserve">If the client company also has employees subject to South Carolina withholding taxes payable by the client company, the client company is eligible to claim a job development credit for any such employee. The client company </w:t>
      </w:r>
      <w:r>
        <w:rPr>
          <w:color w:val="000000" w:themeColor="text1"/>
          <w:u w:color="000000" w:themeColor="text1"/>
        </w:rPr>
        <w:t xml:space="preserve">also </w:t>
      </w:r>
      <w:r w:rsidRPr="00723C00">
        <w:rPr>
          <w:color w:val="000000" w:themeColor="text1"/>
          <w:u w:color="000000" w:themeColor="text1"/>
        </w:rPr>
        <w:t>shall provide the information set forth in this subsection concerning such employees.</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(D)(1)</w:t>
      </w:r>
      <w:r w:rsidRPr="00723C00">
        <w:rPr>
          <w:color w:val="000000" w:themeColor="text1"/>
          <w:u w:color="000000" w:themeColor="text1"/>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To the extent that any overpayment of withholding results from an improper claiming of a job development credit, it must be treated as misappropriated withholding with the client company bei</w:t>
      </w:r>
      <w:r>
        <w:rPr>
          <w:color w:val="000000" w:themeColor="text1"/>
          <w:u w:color="000000" w:themeColor="text1"/>
        </w:rPr>
        <w:t>ng liable for the</w:t>
      </w:r>
      <w:r w:rsidRPr="00723C00">
        <w:rPr>
          <w:color w:val="000000" w:themeColor="text1"/>
          <w:u w:color="000000" w:themeColor="text1"/>
        </w:rPr>
        <w:t xml:space="preserve"> amount and the licensee only liable if the licensee commits fraud attributable to the claiming of a job development credit.</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Qualifications and calculations of job development credits pursuant to this chapter must be made on a client company basis and not on a licensee basis.</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The department and the council may specify the form and manner of any information to be submitted under this section.</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(5)</w:t>
      </w:r>
      <w:r w:rsidRPr="00723C00">
        <w:rPr>
          <w:color w:val="000000" w:themeColor="text1"/>
          <w:u w:color="000000" w:themeColor="text1"/>
        </w:rPr>
        <w:tab/>
        <w:t>All notices pertaining to the claiming of the job development credit must be sent to both the licensee and the client company.</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If a contract ent</w:t>
      </w:r>
      <w:r>
        <w:rPr>
          <w:color w:val="000000" w:themeColor="text1"/>
          <w:u w:color="000000" w:themeColor="text1"/>
        </w:rPr>
        <w:t>ered into pursuant to Section 40</w:t>
      </w:r>
      <w:r>
        <w:rPr>
          <w:color w:val="000000" w:themeColor="text1"/>
          <w:u w:color="000000" w:themeColor="text1"/>
        </w:rPr>
        <w:noBreakHyphen/>
      </w:r>
      <w:r w:rsidRPr="00723C00">
        <w:rPr>
          <w:color w:val="000000" w:themeColor="text1"/>
          <w:u w:color="000000" w:themeColor="text1"/>
        </w:rPr>
        <w:t>68</w:t>
      </w:r>
      <w:r>
        <w:rPr>
          <w:color w:val="000000" w:themeColor="text1"/>
          <w:u w:color="000000" w:themeColor="text1"/>
        </w:rPr>
        <w:noBreakHyphen/>
      </w:r>
      <w:r w:rsidRPr="00723C00">
        <w:rPr>
          <w:color w:val="000000" w:themeColor="text1"/>
          <w:u w:color="000000" w:themeColor="text1"/>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276F29">
        <w:rPr>
          <w:color w:val="000000" w:themeColor="text1"/>
          <w:u w:color="000000" w:themeColor="text1"/>
        </w:rPr>
        <w:t>’</w:t>
      </w:r>
      <w:r w:rsidRPr="00723C00">
        <w:rPr>
          <w:color w:val="000000" w:themeColor="text1"/>
          <w:u w:color="000000" w:themeColor="text1"/>
        </w:rPr>
        <w:t xml:space="preserve">s responsibilities under the addendum to the revitalization agreement.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The client company shall be responsible for submitting any reports or fees to the council or the department required by this chapter including itemized sources and uses of funds and paying any penalty imposed for failure to submit a report or fee without an extension.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Section</w:t>
      </w:r>
      <w:r w:rsidRPr="00723C00">
        <w:rPr>
          <w:color w:val="000000" w:themeColor="text1"/>
          <w:u w:color="000000" w:themeColor="text1"/>
        </w:rPr>
        <w:t xml:space="preserve"> 12</w:t>
      </w:r>
      <w:r>
        <w:rPr>
          <w:color w:val="000000" w:themeColor="text1"/>
          <w:u w:color="000000" w:themeColor="text1"/>
        </w:rPr>
        <w:noBreakHyphen/>
      </w:r>
      <w:r w:rsidRPr="00723C00">
        <w:rPr>
          <w:color w:val="000000" w:themeColor="text1"/>
          <w:u w:color="000000" w:themeColor="text1"/>
        </w:rPr>
        <w:t>10</w:t>
      </w:r>
      <w:r>
        <w:rPr>
          <w:color w:val="000000" w:themeColor="text1"/>
          <w:u w:color="000000" w:themeColor="text1"/>
        </w:rPr>
        <w:noBreakHyphen/>
        <w:t xml:space="preserve">80(A)(1) and </w:t>
      </w:r>
      <w:r w:rsidRPr="00723C00">
        <w:rPr>
          <w:color w:val="000000" w:themeColor="text1"/>
          <w:u w:color="000000" w:themeColor="text1"/>
        </w:rPr>
        <w:t xml:space="preserve">(2),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w:t>
      </w:r>
      <w:r>
        <w:rPr>
          <w:color w:val="000000" w:themeColor="text1"/>
          <w:u w:color="000000" w:themeColor="text1"/>
        </w:rPr>
        <w:t>also must</w:t>
      </w:r>
      <w:r w:rsidRPr="00723C00">
        <w:rPr>
          <w:color w:val="000000" w:themeColor="text1"/>
          <w:u w:color="000000" w:themeColor="text1"/>
        </w:rPr>
        <w:t xml:space="preserve"> be current with respect to all withholding taxes.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(H)</w:t>
      </w:r>
      <w:r w:rsidRPr="00723C00">
        <w:rPr>
          <w:color w:val="000000" w:themeColor="text1"/>
          <w:u w:color="000000" w:themeColor="text1"/>
        </w:rPr>
        <w:tab/>
        <w:t>The licensee and the client company agree to waive the taxpayer confidentiality provisions of Section 12</w:t>
      </w:r>
      <w:r>
        <w:rPr>
          <w:color w:val="000000" w:themeColor="text1"/>
          <w:u w:color="000000" w:themeColor="text1"/>
        </w:rPr>
        <w:noBreakHyphen/>
      </w:r>
      <w:r w:rsidRPr="00723C00">
        <w:rPr>
          <w:color w:val="000000" w:themeColor="text1"/>
          <w:u w:color="000000" w:themeColor="text1"/>
        </w:rPr>
        <w:t>54</w:t>
      </w:r>
      <w:r>
        <w:rPr>
          <w:color w:val="000000" w:themeColor="text1"/>
          <w:u w:color="000000" w:themeColor="text1"/>
        </w:rPr>
        <w:noBreakHyphen/>
      </w:r>
      <w:r w:rsidRPr="00723C00">
        <w:rPr>
          <w:color w:val="000000" w:themeColor="text1"/>
          <w:u w:color="000000" w:themeColor="text1"/>
        </w:rPr>
        <w:t>240 and allow the exchange of information concerning withholding tax and the claiming of job development credit among the licensee, client company, department</w:t>
      </w:r>
      <w:r>
        <w:rPr>
          <w:color w:val="000000" w:themeColor="text1"/>
          <w:u w:color="000000" w:themeColor="text1"/>
        </w:rPr>
        <w:t>,</w:t>
      </w:r>
      <w:r w:rsidRPr="00723C00">
        <w:rPr>
          <w:color w:val="000000" w:themeColor="text1"/>
          <w:u w:color="000000" w:themeColor="text1"/>
        </w:rPr>
        <w:t xml:space="preserve"> and the council.</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(I)</w:t>
      </w:r>
      <w:r w:rsidRPr="00723C00">
        <w:rPr>
          <w:color w:val="000000" w:themeColor="text1"/>
          <w:u w:color="000000" w:themeColor="text1"/>
        </w:rPr>
        <w:tab/>
        <w:t>Any claim for a retraining credit pursuant to Section 12</w:t>
      </w:r>
      <w:r>
        <w:rPr>
          <w:color w:val="000000" w:themeColor="text1"/>
          <w:u w:color="000000" w:themeColor="text1"/>
        </w:rPr>
        <w:noBreakHyphen/>
      </w:r>
      <w:r w:rsidRPr="00723C00">
        <w:rPr>
          <w:color w:val="000000" w:themeColor="text1"/>
          <w:u w:color="000000" w:themeColor="text1"/>
        </w:rPr>
        <w:t>10</w:t>
      </w:r>
      <w:r>
        <w:rPr>
          <w:color w:val="000000" w:themeColor="text1"/>
          <w:u w:color="000000" w:themeColor="text1"/>
        </w:rPr>
        <w:noBreakHyphen/>
      </w:r>
      <w:r w:rsidRPr="00723C00">
        <w:rPr>
          <w:color w:val="000000" w:themeColor="text1"/>
          <w:u w:color="000000" w:themeColor="text1"/>
        </w:rPr>
        <w:t>95 must be treated the same as a job development credit under this section.</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(J)</w:t>
      </w:r>
      <w:r w:rsidRPr="00723C00">
        <w:rPr>
          <w:color w:val="000000" w:themeColor="text1"/>
          <w:u w:color="000000" w:themeColor="text1"/>
        </w:rPr>
        <w:tab/>
        <w:t>The client company must pay an additional three hundred dollar administrative fee to be split equally between the department and the council to cover the cost of administering the provisions of this section.</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(K)</w:t>
      </w:r>
      <w:r w:rsidRPr="00723C00">
        <w:rPr>
          <w:color w:val="000000" w:themeColor="text1"/>
          <w:u w:color="000000" w:themeColor="text1"/>
        </w:rPr>
        <w:tab/>
        <w:t>The department and the council may establish such rules and regulations as are necessary to administer this section.</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(L)</w:t>
      </w:r>
      <w:r w:rsidRPr="00723C00">
        <w:rPr>
          <w:color w:val="000000" w:themeColor="text1"/>
          <w:u w:color="000000" w:themeColor="text1"/>
        </w:rPr>
        <w:tab/>
        <w:t>All the provisions of this chapter remain applicable to a client company and the claiming of the job development credit.”</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723C00">
        <w:rPr>
          <w:color w:val="000000" w:themeColor="text1"/>
          <w:u w:color="000000" w:themeColor="text1"/>
        </w:rPr>
        <w:t>Chapter 68, Title 40 of the 1</w:t>
      </w:r>
      <w:r>
        <w:rPr>
          <w:color w:val="000000" w:themeColor="text1"/>
          <w:u w:color="000000" w:themeColor="text1"/>
        </w:rPr>
        <w:t>976 Code is amended by adding:</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“Section 40</w:t>
      </w:r>
      <w:r>
        <w:rPr>
          <w:color w:val="000000" w:themeColor="text1"/>
          <w:u w:color="000000" w:themeColor="text1"/>
        </w:rPr>
        <w:noBreakHyphen/>
      </w:r>
      <w:r w:rsidRPr="00723C00">
        <w:rPr>
          <w:color w:val="000000" w:themeColor="text1"/>
          <w:u w:color="000000" w:themeColor="text1"/>
        </w:rPr>
        <w:t>68</w:t>
      </w:r>
      <w:r>
        <w:rPr>
          <w:color w:val="000000" w:themeColor="text1"/>
          <w:u w:color="000000" w:themeColor="text1"/>
        </w:rPr>
        <w:noBreakHyphen/>
      </w:r>
      <w:r w:rsidRPr="00723C00">
        <w:rPr>
          <w:color w:val="000000" w:themeColor="text1"/>
          <w:u w:color="000000" w:themeColor="text1"/>
        </w:rPr>
        <w:t>145.</w:t>
      </w:r>
      <w:r w:rsidRPr="00723C00">
        <w:rPr>
          <w:color w:val="000000" w:themeColor="text1"/>
          <w:u w:color="000000" w:themeColor="text1"/>
        </w:rPr>
        <w:tab/>
        <w:t>(A)</w:t>
      </w:r>
      <w:r w:rsidRPr="00723C00">
        <w:rPr>
          <w:color w:val="000000" w:themeColor="text1"/>
          <w:u w:color="000000" w:themeColor="text1"/>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color w:val="000000" w:themeColor="text1"/>
          <w:u w:color="000000" w:themeColor="text1"/>
        </w:rPr>
        <w:noBreakHyphen/>
      </w:r>
      <w:r w:rsidRPr="00723C00">
        <w:rPr>
          <w:color w:val="000000" w:themeColor="text1"/>
          <w:u w:color="000000" w:themeColor="text1"/>
        </w:rPr>
        <w:t>2 reporting employer, the client company is entitled to the benefit of or to continue to qualify for an incentive, business preference program, or other benefit arising from the employment of assigned employees.</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Except as otherwise provided by law, for the purposes of an incentive or business preference program based on the number of employees, assigned employees, and direct employees of the client company are considered employees solely of the client company, but not the licensee.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request by the client company, the </w:t>
      </w:r>
      <w:r>
        <w:rPr>
          <w:color w:val="000000" w:themeColor="text1"/>
          <w:u w:color="000000" w:themeColor="text1"/>
        </w:rPr>
        <w:t>S</w:t>
      </w:r>
      <w:r w:rsidRPr="00723C00">
        <w:rPr>
          <w:color w:val="000000" w:themeColor="text1"/>
          <w:u w:color="000000" w:themeColor="text1"/>
        </w:rPr>
        <w:t xml:space="preserve">tate, or any governmental entity, a licensee shall provide employment information and applicable books and records required by the </w:t>
      </w:r>
      <w:r>
        <w:rPr>
          <w:color w:val="000000" w:themeColor="text1"/>
          <w:u w:color="000000" w:themeColor="text1"/>
        </w:rPr>
        <w:t>S</w:t>
      </w:r>
      <w:r w:rsidRPr="00723C00">
        <w:rPr>
          <w:color w:val="000000" w:themeColor="text1"/>
          <w:u w:color="000000" w:themeColor="text1"/>
        </w:rPr>
        <w:t>tate or governmental entity responsible for the administration of the incentive or business preference program and necessary to support a request, claim, application, or other action by a client company seeking an incentive or participation in a business preference program</w:t>
      </w:r>
      <w:r>
        <w:rPr>
          <w:color w:val="000000" w:themeColor="text1"/>
          <w:u w:color="000000" w:themeColor="text1"/>
        </w:rPr>
        <w:t>,</w:t>
      </w:r>
      <w:r w:rsidRPr="00723C00">
        <w:rPr>
          <w:color w:val="000000" w:themeColor="text1"/>
          <w:u w:color="000000" w:themeColor="text1"/>
        </w:rPr>
        <w:t xml:space="preserve"> or an audit of the client company</w:t>
      </w:r>
      <w:r w:rsidRPr="00276F29">
        <w:rPr>
          <w:color w:val="000000" w:themeColor="text1"/>
          <w:u w:color="000000" w:themeColor="text1"/>
        </w:rPr>
        <w:t>’</w:t>
      </w:r>
      <w:r w:rsidRPr="00723C00">
        <w:rPr>
          <w:color w:val="000000" w:themeColor="text1"/>
          <w:u w:color="000000" w:themeColor="text1"/>
        </w:rPr>
        <w:t>s claiming of the incentive or business preference if based in whole, or in part, on the assigned employees.</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w:t>
      </w:r>
      <w:r w:rsidRPr="00723C00">
        <w:rPr>
          <w:color w:val="000000" w:themeColor="text1"/>
          <w:u w:color="000000" w:themeColor="text1"/>
        </w:rPr>
        <w:tab/>
        <w:t xml:space="preserve">In providing information required pursuant to subsection (C), a licensee may not be required to: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complete forms on behalf of a client;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attest, certify, and verify the accuracy of information originally provided by or based on information provided by the client company to the licensee</w:t>
      </w:r>
      <w:r>
        <w:rPr>
          <w:color w:val="000000" w:themeColor="text1"/>
          <w:u w:color="000000" w:themeColor="text1"/>
        </w:rPr>
        <w:t>;</w:t>
      </w:r>
      <w:r w:rsidRPr="00723C00">
        <w:rPr>
          <w:color w:val="000000" w:themeColor="text1"/>
          <w:u w:color="000000" w:themeColor="text1"/>
        </w:rPr>
        <w:t xml:space="preserve"> however, any information submitted to the licensee by the client company must be signed by a person authorized to sign a return under Section 12</w:t>
      </w:r>
      <w:r>
        <w:rPr>
          <w:color w:val="000000" w:themeColor="text1"/>
          <w:u w:color="000000" w:themeColor="text1"/>
        </w:rPr>
        <w:noBreakHyphen/>
      </w:r>
      <w:r w:rsidRPr="00723C00">
        <w:rPr>
          <w:color w:val="000000" w:themeColor="text1"/>
          <w:u w:color="000000" w:themeColor="text1"/>
        </w:rPr>
        <w:t>2</w:t>
      </w:r>
      <w:r>
        <w:rPr>
          <w:color w:val="000000" w:themeColor="text1"/>
          <w:u w:color="000000" w:themeColor="text1"/>
        </w:rPr>
        <w:noBreakHyphen/>
      </w:r>
      <w:r w:rsidRPr="00723C00">
        <w:rPr>
          <w:color w:val="000000" w:themeColor="text1"/>
          <w:u w:color="000000" w:themeColor="text1"/>
        </w:rPr>
        <w:t>75 and shall be treated as though such information were submitted in connection with a return submitt</w:t>
      </w:r>
      <w:r>
        <w:rPr>
          <w:color w:val="000000" w:themeColor="text1"/>
          <w:u w:color="000000" w:themeColor="text1"/>
        </w:rPr>
        <w:t>ed to the Department of Revenue;</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 xml:space="preserve">create new information or records; or </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provide employment information beyond the applicable statute of limitations f</w:t>
      </w:r>
      <w:r>
        <w:rPr>
          <w:color w:val="000000" w:themeColor="text1"/>
          <w:u w:color="000000" w:themeColor="text1"/>
        </w:rPr>
        <w:t>or assessing taxes provided in S</w:t>
      </w:r>
      <w:r w:rsidRPr="00723C00">
        <w:rPr>
          <w:color w:val="000000" w:themeColor="text1"/>
          <w:u w:color="000000" w:themeColor="text1"/>
        </w:rPr>
        <w:t>ection 12</w:t>
      </w:r>
      <w:r>
        <w:rPr>
          <w:color w:val="000000" w:themeColor="text1"/>
          <w:u w:color="000000" w:themeColor="text1"/>
        </w:rPr>
        <w:noBreakHyphen/>
      </w:r>
      <w:r w:rsidRPr="00723C00">
        <w:rPr>
          <w:color w:val="000000" w:themeColor="text1"/>
          <w:u w:color="000000" w:themeColor="text1"/>
        </w:rPr>
        <w:t>54</w:t>
      </w:r>
      <w:r>
        <w:rPr>
          <w:color w:val="000000" w:themeColor="text1"/>
          <w:u w:color="000000" w:themeColor="text1"/>
        </w:rPr>
        <w:noBreakHyphen/>
      </w:r>
      <w:r w:rsidRPr="00723C00">
        <w:rPr>
          <w:color w:val="000000" w:themeColor="text1"/>
          <w:u w:color="000000" w:themeColor="text1"/>
        </w:rPr>
        <w:t>85.</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 xml:space="preserve">The licensee and the client company agree to waive the taxpayer confidentiality provisions of </w:t>
      </w:r>
      <w:r>
        <w:rPr>
          <w:color w:val="000000" w:themeColor="text1"/>
          <w:u w:color="000000" w:themeColor="text1"/>
        </w:rPr>
        <w:t xml:space="preserve">Section </w:t>
      </w:r>
      <w:r w:rsidRPr="00723C00">
        <w:rPr>
          <w:color w:val="000000" w:themeColor="text1"/>
          <w:u w:color="000000" w:themeColor="text1"/>
        </w:rPr>
        <w:t>12</w:t>
      </w:r>
      <w:r>
        <w:rPr>
          <w:color w:val="000000" w:themeColor="text1"/>
          <w:u w:color="000000" w:themeColor="text1"/>
        </w:rPr>
        <w:noBreakHyphen/>
      </w:r>
      <w:r w:rsidRPr="00723C00">
        <w:rPr>
          <w:color w:val="000000" w:themeColor="text1"/>
          <w:u w:color="000000" w:themeColor="text1"/>
        </w:rPr>
        <w:t>54</w:t>
      </w:r>
      <w:r>
        <w:rPr>
          <w:color w:val="000000" w:themeColor="text1"/>
          <w:u w:color="000000" w:themeColor="text1"/>
        </w:rPr>
        <w:noBreakHyphen/>
      </w:r>
      <w:r w:rsidRPr="00723C00">
        <w:rPr>
          <w:color w:val="000000" w:themeColor="text1"/>
          <w:u w:color="000000" w:themeColor="text1"/>
        </w:rPr>
        <w:t>240 and allow the exchange of information concerning the applicable incentive or business</w:t>
      </w:r>
      <w:r>
        <w:rPr>
          <w:color w:val="000000" w:themeColor="text1"/>
          <w:u w:color="000000" w:themeColor="text1"/>
        </w:rPr>
        <w:t xml:space="preserve"> preference</w:t>
      </w:r>
      <w:r w:rsidRPr="00723C00">
        <w:rPr>
          <w:color w:val="000000" w:themeColor="text1"/>
          <w:u w:color="000000" w:themeColor="text1"/>
        </w:rPr>
        <w:t xml:space="preserve"> program among the client company, the licensee and any public entity administering the applicable incentive or business preference program.</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A licensee may charge a client company a fee for information provided </w:t>
      </w:r>
      <w:r>
        <w:rPr>
          <w:color w:val="000000" w:themeColor="text1"/>
          <w:u w:color="000000" w:themeColor="text1"/>
        </w:rPr>
        <w:t>pursuant to subsection (C)</w:t>
      </w:r>
      <w:r w:rsidRPr="00723C00">
        <w:rPr>
          <w:color w:val="000000" w:themeColor="text1"/>
          <w:u w:color="000000" w:themeColor="text1"/>
        </w:rPr>
        <w:t>.”</w:t>
      </w:r>
    </w:p>
    <w:p w:rsidR="00540371" w:rsidRPr="00723C00" w:rsidRDefault="00540371"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 xml:space="preserve"> </w:t>
      </w:r>
    </w:p>
    <w:p w:rsidR="00540371" w:rsidRDefault="00540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71" w:rsidRPr="00DB3763" w:rsidRDefault="00540371"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DB3763">
        <w:rPr>
          <w:color w:val="000000" w:themeColor="text1"/>
          <w:u w:color="000000" w:themeColor="text1"/>
        </w:rPr>
        <w:t>This act takes effect for tax years beginning after December 31, 2012, and only applies to revitalization agreements and retraining agreements entered into after December 31, 2012.</w:t>
      </w:r>
    </w:p>
    <w:p w:rsidR="00540371" w:rsidRDefault="005403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4814" w:rsidRDefault="00A04814" w:rsidP="00540371">
      <w:pPr>
        <w:pStyle w:val="BillDots0"/>
      </w:pPr>
    </w:p>
    <w:sectPr w:rsidR="00A04814" w:rsidSect="003F4A3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634" w:rsidRDefault="00E25634" w:rsidP="009F0C77">
      <w:r>
        <w:separator/>
      </w:r>
    </w:p>
  </w:endnote>
  <w:endnote w:type="continuationSeparator" w:id="0">
    <w:p w:rsidR="00E25634" w:rsidRDefault="00E256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6A6BDA-8A38-48DA-9E33-9A18E702A8F1}"/>
    <w:embedBold r:id="rId2" w:fontKey="{24BAEA97-DD91-4E52-8805-2AFB41566A1C}"/>
  </w:font>
  <w:font w:name="Calibri">
    <w:panose1 w:val="020F0502020204030204"/>
    <w:charset w:val="00"/>
    <w:family w:val="swiss"/>
    <w:pitch w:val="variable"/>
    <w:sig w:usb0="E10002FF" w:usb1="4000ACFF" w:usb2="00000009" w:usb3="00000000" w:csb0="0000019F" w:csb1="00000000"/>
    <w:embedRegular r:id="rId3" w:fontKey="{9238D962-3412-42A1-82E5-A3BFB57F2F31}"/>
  </w:font>
  <w:font w:name="Tahoma">
    <w:panose1 w:val="020B0604030504040204"/>
    <w:charset w:val="00"/>
    <w:family w:val="swiss"/>
    <w:pitch w:val="variable"/>
    <w:sig w:usb0="21002A87" w:usb1="80000000" w:usb2="00000008" w:usb3="00000000" w:csb0="000101FF" w:csb1="00000000"/>
    <w:embedRegular r:id="rId4" w:fontKey="{900E30C8-9B0F-4502-B9C0-D7BC15E844A4}"/>
  </w:font>
  <w:font w:name="Cambria">
    <w:panose1 w:val="02040503050406030204"/>
    <w:charset w:val="00"/>
    <w:family w:val="roman"/>
    <w:pitch w:val="variable"/>
    <w:sig w:usb0="E00002FF" w:usb1="400004FF" w:usb2="00000000" w:usb3="00000000" w:csb0="0000019F" w:csb1="00000000"/>
    <w:embedRegular r:id="rId5" w:fontKey="{C2526F38-64B9-4ABF-8039-D94FA82D4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371" w:rsidRPr="00A04814" w:rsidRDefault="00540371" w:rsidP="00A04814">
    <w:pPr>
      <w:pStyle w:val="Footer"/>
      <w:tabs>
        <w:tab w:val="clear" w:pos="4680"/>
        <w:tab w:val="clear" w:pos="9360"/>
        <w:tab w:val="center" w:pos="2995"/>
      </w:tabs>
      <w:spacing w:before="120"/>
    </w:pPr>
    <w:r>
      <w:t>[12-</w:t>
    </w:r>
    <w:r w:rsidR="00007BA3">
      <w:fldChar w:fldCharType="begin"/>
    </w:r>
    <w:r w:rsidR="00007BA3">
      <w:instrText xml:space="preserve"> PAGE  \* MERGEFORMAT </w:instrText>
    </w:r>
    <w:r w:rsidR="00007BA3">
      <w:fldChar w:fldCharType="separate"/>
    </w:r>
    <w:r w:rsidR="00F94482">
      <w:rPr>
        <w:noProof/>
      </w:rPr>
      <w:t>1</w:t>
    </w:r>
    <w:r w:rsidR="00007B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A31" w:rsidRPr="00A04814" w:rsidRDefault="00540371" w:rsidP="00A04814">
    <w:pPr>
      <w:pStyle w:val="Footer"/>
      <w:tabs>
        <w:tab w:val="clear" w:pos="4680"/>
        <w:tab w:val="clear" w:pos="9360"/>
        <w:tab w:val="center" w:pos="2995"/>
      </w:tabs>
      <w:spacing w:before="120"/>
    </w:pPr>
    <w:r>
      <w:t>[12]</w:t>
    </w:r>
    <w:r>
      <w:tab/>
    </w:r>
    <w:r w:rsidR="009B69AD">
      <w:fldChar w:fldCharType="begin"/>
    </w:r>
    <w:r>
      <w:instrText xml:space="preserve"> PAGE  \* MERGEFORMAT </w:instrText>
    </w:r>
    <w:r w:rsidR="009B69AD">
      <w:fldChar w:fldCharType="separate"/>
    </w:r>
    <w:r>
      <w:rPr>
        <w:noProof/>
      </w:rPr>
      <w:t>5</w:t>
    </w:r>
    <w:r w:rsidR="009B69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634" w:rsidRDefault="00E25634" w:rsidP="009F0C77">
      <w:r>
        <w:separator/>
      </w:r>
    </w:p>
  </w:footnote>
  <w:footnote w:type="continuationSeparator" w:id="0">
    <w:p w:rsidR="00E25634" w:rsidRDefault="00E256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07DG13"/>
    <w:docVar w:name="CoverBillType" w:val="b"/>
    <w:docVar w:name="docpath" w:val="L:\Council\bills\NL\13007DG13.DOCX"/>
    <w:docVar w:name="dvBillNumber" w:val="12"/>
    <w:docVar w:name="dvBillNumberPrefix" w:val="S. "/>
    <w:docVar w:name="dvOriginalBody" w:val="Senate"/>
    <w:docVar w:name="dvSteno" w:val="NL"/>
    <w:docVar w:name="NameofBody" w:val="s"/>
    <w:docVar w:name="vgroup2" w:val="Council"/>
  </w:docVars>
  <w:rsids>
    <w:rsidRoot w:val="002B4BB3"/>
    <w:rsid w:val="00007BA3"/>
    <w:rsid w:val="00026C9A"/>
    <w:rsid w:val="000965A1"/>
    <w:rsid w:val="0009694C"/>
    <w:rsid w:val="000B2A39"/>
    <w:rsid w:val="000E1785"/>
    <w:rsid w:val="001023A4"/>
    <w:rsid w:val="0010776B"/>
    <w:rsid w:val="00133E66"/>
    <w:rsid w:val="00134ACF"/>
    <w:rsid w:val="00144E15"/>
    <w:rsid w:val="00164E0F"/>
    <w:rsid w:val="001A4A62"/>
    <w:rsid w:val="001A681E"/>
    <w:rsid w:val="001D08F2"/>
    <w:rsid w:val="001D3B09"/>
    <w:rsid w:val="002037CA"/>
    <w:rsid w:val="002047A2"/>
    <w:rsid w:val="00224FF3"/>
    <w:rsid w:val="002321B6"/>
    <w:rsid w:val="0023696B"/>
    <w:rsid w:val="00250967"/>
    <w:rsid w:val="002759C5"/>
    <w:rsid w:val="00276F29"/>
    <w:rsid w:val="00277DEE"/>
    <w:rsid w:val="00280D88"/>
    <w:rsid w:val="002828DB"/>
    <w:rsid w:val="0028635B"/>
    <w:rsid w:val="00294ABE"/>
    <w:rsid w:val="002A2412"/>
    <w:rsid w:val="002A3A6E"/>
    <w:rsid w:val="002A3EB4"/>
    <w:rsid w:val="002B4BB3"/>
    <w:rsid w:val="002C6F3F"/>
    <w:rsid w:val="00325348"/>
    <w:rsid w:val="00373037"/>
    <w:rsid w:val="00393688"/>
    <w:rsid w:val="00395FFE"/>
    <w:rsid w:val="0039766A"/>
    <w:rsid w:val="003D411E"/>
    <w:rsid w:val="003E3C1E"/>
    <w:rsid w:val="003E6148"/>
    <w:rsid w:val="00400EAA"/>
    <w:rsid w:val="0041760A"/>
    <w:rsid w:val="0043381F"/>
    <w:rsid w:val="0044662A"/>
    <w:rsid w:val="004741F2"/>
    <w:rsid w:val="004809EE"/>
    <w:rsid w:val="00490136"/>
    <w:rsid w:val="004A70AD"/>
    <w:rsid w:val="004B67B9"/>
    <w:rsid w:val="00511EE9"/>
    <w:rsid w:val="00521E00"/>
    <w:rsid w:val="00540371"/>
    <w:rsid w:val="0054777C"/>
    <w:rsid w:val="00577C6C"/>
    <w:rsid w:val="0058501B"/>
    <w:rsid w:val="005D615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91A"/>
    <w:rsid w:val="007E57CB"/>
    <w:rsid w:val="007F1523"/>
    <w:rsid w:val="007F2A3A"/>
    <w:rsid w:val="007F509E"/>
    <w:rsid w:val="007F5799"/>
    <w:rsid w:val="007F6947"/>
    <w:rsid w:val="008119FE"/>
    <w:rsid w:val="0086701E"/>
    <w:rsid w:val="00872729"/>
    <w:rsid w:val="008847C6"/>
    <w:rsid w:val="008F4429"/>
    <w:rsid w:val="00912B95"/>
    <w:rsid w:val="009352BB"/>
    <w:rsid w:val="00990668"/>
    <w:rsid w:val="009B554E"/>
    <w:rsid w:val="009B69AD"/>
    <w:rsid w:val="009F0C77"/>
    <w:rsid w:val="009F4DD1"/>
    <w:rsid w:val="00A04814"/>
    <w:rsid w:val="00A11D85"/>
    <w:rsid w:val="00A22797"/>
    <w:rsid w:val="00A64E80"/>
    <w:rsid w:val="00A741D9"/>
    <w:rsid w:val="00A9741D"/>
    <w:rsid w:val="00AD3C82"/>
    <w:rsid w:val="00AD4B17"/>
    <w:rsid w:val="00B262E7"/>
    <w:rsid w:val="00B26FA6"/>
    <w:rsid w:val="00B279BC"/>
    <w:rsid w:val="00B5691B"/>
    <w:rsid w:val="00B741CB"/>
    <w:rsid w:val="00B762AF"/>
    <w:rsid w:val="00B934F3"/>
    <w:rsid w:val="00BA5CAA"/>
    <w:rsid w:val="00BB6347"/>
    <w:rsid w:val="00BD2134"/>
    <w:rsid w:val="00C038D8"/>
    <w:rsid w:val="00C045DD"/>
    <w:rsid w:val="00C10BA5"/>
    <w:rsid w:val="00C213C2"/>
    <w:rsid w:val="00C3136F"/>
    <w:rsid w:val="00C3483A"/>
    <w:rsid w:val="00C74E9D"/>
    <w:rsid w:val="00C82FD3"/>
    <w:rsid w:val="00CC6B7B"/>
    <w:rsid w:val="00CD3619"/>
    <w:rsid w:val="00CD5BF8"/>
    <w:rsid w:val="00CF4447"/>
    <w:rsid w:val="00D36FBF"/>
    <w:rsid w:val="00D405E7"/>
    <w:rsid w:val="00D41D56"/>
    <w:rsid w:val="00D6260D"/>
    <w:rsid w:val="00D65827"/>
    <w:rsid w:val="00D6662B"/>
    <w:rsid w:val="00D95E2F"/>
    <w:rsid w:val="00D970A9"/>
    <w:rsid w:val="00DB3AC0"/>
    <w:rsid w:val="00DD5F4E"/>
    <w:rsid w:val="00DE68F0"/>
    <w:rsid w:val="00DF3845"/>
    <w:rsid w:val="00DF7E17"/>
    <w:rsid w:val="00E25634"/>
    <w:rsid w:val="00E4078C"/>
    <w:rsid w:val="00E6433A"/>
    <w:rsid w:val="00E67B3E"/>
    <w:rsid w:val="00EA353D"/>
    <w:rsid w:val="00EB00A2"/>
    <w:rsid w:val="00EB1BF3"/>
    <w:rsid w:val="00EC2750"/>
    <w:rsid w:val="00ED0A7B"/>
    <w:rsid w:val="00EF3EEE"/>
    <w:rsid w:val="00F149A7"/>
    <w:rsid w:val="00F50BAF"/>
    <w:rsid w:val="00F52C10"/>
    <w:rsid w:val="00F81FFD"/>
    <w:rsid w:val="00F85228"/>
    <w:rsid w:val="00F94482"/>
    <w:rsid w:val="00FA7E4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FE866F-D926-4B45-AFE4-0B510973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F29"/>
    <w:rPr>
      <w:rFonts w:ascii="Tahoma" w:hAnsi="Tahoma" w:cs="Tahoma"/>
      <w:sz w:val="16"/>
      <w:szCs w:val="16"/>
    </w:rPr>
  </w:style>
  <w:style w:type="character" w:customStyle="1" w:styleId="BalloonTextChar">
    <w:name w:val="Balloon Text Char"/>
    <w:basedOn w:val="DefaultParagraphFont"/>
    <w:link w:val="BalloonText"/>
    <w:uiPriority w:val="99"/>
    <w:semiHidden/>
    <w:rsid w:val="00276F29"/>
    <w:rPr>
      <w:rFonts w:ascii="Tahoma" w:eastAsia="Times New Roman" w:hAnsi="Tahoma" w:cs="Tahoma"/>
      <w:sz w:val="16"/>
      <w:szCs w:val="16"/>
    </w:rPr>
  </w:style>
  <w:style w:type="paragraph" w:customStyle="1" w:styleId="BillDots0">
    <w:name w:val="Bill Dots"/>
    <w:basedOn w:val="Normal"/>
    <w:qFormat/>
    <w:rsid w:val="000B2A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B2A39"/>
    <w:pPr>
      <w:tabs>
        <w:tab w:val="right" w:pos="5904"/>
      </w:tabs>
    </w:pPr>
  </w:style>
  <w:style w:type="character" w:styleId="Hyperlink">
    <w:name w:val="Hyperlink"/>
    <w:basedOn w:val="DefaultParagraphFont"/>
    <w:uiPriority w:val="99"/>
    <w:unhideWhenUsed/>
    <w:rsid w:val="00A227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HJ%20Archive\2013\02-21-13.docx" TargetMode="External"/><Relationship Id="rId18" Type="http://schemas.openxmlformats.org/officeDocument/2006/relationships/hyperlink" Target="file:///p:\pprever\2013-14\12_201302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1-08-13.docx" TargetMode="External"/><Relationship Id="rId12" Type="http://schemas.openxmlformats.org/officeDocument/2006/relationships/hyperlink" Target="file:///h:\SJ%20Archive\2013\02-20-13.docx" TargetMode="External"/><Relationship Id="rId17" Type="http://schemas.openxmlformats.org/officeDocument/2006/relationships/hyperlink" Target="file:///p:\pprever\2013-14\12_20121213.docx" TargetMode="External"/><Relationship Id="rId2" Type="http://schemas.openxmlformats.org/officeDocument/2006/relationships/styles" Target="styles.xml"/><Relationship Id="rId16" Type="http://schemas.openxmlformats.org/officeDocument/2006/relationships/hyperlink" Target="file:///h:\HJ%20Archive\2013\04-30-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4-13.docx" TargetMode="External"/><Relationship Id="rId5" Type="http://schemas.openxmlformats.org/officeDocument/2006/relationships/footnotes" Target="footnotes.xml"/><Relationship Id="rId15" Type="http://schemas.openxmlformats.org/officeDocument/2006/relationships/hyperlink" Target="file:///h:\HJ%20Archive\2013\04-30-13.docx" TargetMode="External"/><Relationship Id="rId23" Type="http://schemas.openxmlformats.org/officeDocument/2006/relationships/theme" Target="theme/theme1.xml"/><Relationship Id="rId10" Type="http://schemas.openxmlformats.org/officeDocument/2006/relationships/hyperlink" Target="file:///h:\SJ%20Archive\2013\02-14-13.docx" TargetMode="External"/><Relationship Id="rId19" Type="http://schemas.openxmlformats.org/officeDocument/2006/relationships/hyperlink" Target="file:///p:\pprever\2013-14\12_20130211.docx" TargetMode="External"/><Relationship Id="rId4" Type="http://schemas.openxmlformats.org/officeDocument/2006/relationships/webSettings" Target="webSettings.xml"/><Relationship Id="rId9" Type="http://schemas.openxmlformats.org/officeDocument/2006/relationships/hyperlink" Target="file:///h:\SJ%20Archive\2013\02-07-13.docx" TargetMode="External"/><Relationship Id="rId14" Type="http://schemas.openxmlformats.org/officeDocument/2006/relationships/hyperlink" Target="file:///h:\HJ%20Archive\2013\02-21-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A43B1-7B7E-4DD0-B984-750035ECD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1917</Words>
  <Characters>10928</Characters>
  <Application>Microsoft Office Word</Application>
  <DocSecurity>0</DocSecurity>
  <Lines>91</Lines>
  <Paragraphs>25</Paragraphs>
  <ScaleCrop>false</ScaleCrop>
  <Company> </Company>
  <LinksUpToDate>false</LinksUpToDate>
  <CharactersWithSpaces>12820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 Job Development credit - South Carolina Legislature Online</dc:title>
  <dc:subject/>
  <dc:creator>%USERNAME%</dc:creator>
  <cp:keywords/>
  <dc:description/>
  <cp:lastModifiedBy>N Cumfer</cp:lastModifiedBy>
  <cp:revision>13</cp:revision>
  <cp:lastPrinted>2012-10-09T19:51:00Z</cp:lastPrinted>
  <dcterms:created xsi:type="dcterms:W3CDTF">2013-02-11T18:16:00Z</dcterms:created>
  <dcterms:modified xsi:type="dcterms:W3CDTF">2014-12-04T20:31:00Z</dcterms:modified>
</cp:coreProperties>
</file>