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0F7" w:rsidRDefault="005520F7" w:rsidP="005520F7">
      <w:pPr>
        <w:widowControl w:val="0"/>
        <w:jc w:val="center"/>
      </w:pPr>
      <w:r w:rsidRPr="005520F7">
        <w:rPr>
          <w:b/>
        </w:rPr>
        <w:t>South Carolina General Assembly</w:t>
      </w:r>
    </w:p>
    <w:p w:rsidR="005520F7" w:rsidRDefault="005520F7" w:rsidP="005520F7">
      <w:pPr>
        <w:widowControl w:val="0"/>
        <w:jc w:val="center"/>
      </w:pPr>
      <w:r>
        <w:t>120th Session, 2013-2014</w:t>
      </w:r>
    </w:p>
    <w:p w:rsidR="005520F7" w:rsidRDefault="005520F7" w:rsidP="005520F7">
      <w:pPr>
        <w:widowControl w:val="0"/>
        <w:jc w:val="left"/>
      </w:pPr>
    </w:p>
    <w:p w:rsidR="005520F7" w:rsidRDefault="005520F7" w:rsidP="005520F7">
      <w:pPr>
        <w:widowControl w:val="0"/>
        <w:jc w:val="left"/>
        <w:rPr>
          <w:b/>
        </w:rPr>
      </w:pPr>
      <w:r w:rsidRPr="005520F7">
        <w:rPr>
          <w:b/>
        </w:rPr>
        <w:t>H. 3051</w:t>
      </w:r>
    </w:p>
    <w:p w:rsidR="005520F7" w:rsidRDefault="005520F7" w:rsidP="005520F7">
      <w:pPr>
        <w:widowControl w:val="0"/>
        <w:jc w:val="left"/>
        <w:rPr>
          <w:b/>
        </w:rPr>
      </w:pPr>
    </w:p>
    <w:p w:rsidR="005520F7" w:rsidRDefault="005520F7" w:rsidP="005520F7">
      <w:pPr>
        <w:widowControl w:val="0"/>
        <w:jc w:val="left"/>
      </w:pPr>
      <w:r w:rsidRPr="005520F7">
        <w:rPr>
          <w:b/>
        </w:rPr>
        <w:t>STATUS INFORMATION</w:t>
      </w:r>
    </w:p>
    <w:p w:rsidR="005520F7" w:rsidRDefault="005520F7" w:rsidP="005520F7">
      <w:pPr>
        <w:widowControl w:val="0"/>
        <w:jc w:val="left"/>
      </w:pPr>
    </w:p>
    <w:p w:rsidR="005520F7" w:rsidRDefault="005520F7" w:rsidP="005520F7">
      <w:pPr>
        <w:widowControl w:val="0"/>
        <w:jc w:val="left"/>
      </w:pPr>
      <w:r>
        <w:t>General Bill</w:t>
      </w:r>
    </w:p>
    <w:p w:rsidR="005520F7" w:rsidRDefault="00023FF0" w:rsidP="005520F7">
      <w:pPr>
        <w:widowControl w:val="0"/>
        <w:jc w:val="left"/>
      </w:pPr>
      <w:r>
        <w:t>Sponsors: Reps. Limehouse, Gilliard, V.S. Moss, Tallon, Harrell, Sottile and Daning</w:t>
      </w:r>
    </w:p>
    <w:p w:rsidR="005520F7" w:rsidRDefault="005520F7" w:rsidP="005520F7">
      <w:pPr>
        <w:widowControl w:val="0"/>
        <w:jc w:val="left"/>
      </w:pPr>
      <w:r>
        <w:t>Document Path: l:\council\bills\nbd\11019ahb13.docx</w:t>
      </w:r>
    </w:p>
    <w:p w:rsidR="00341CBA" w:rsidRDefault="00341CBA" w:rsidP="005520F7">
      <w:pPr>
        <w:widowControl w:val="0"/>
        <w:jc w:val="left"/>
      </w:pPr>
      <w:r>
        <w:t>Companion/Similar bill(s): 19</w:t>
      </w:r>
    </w:p>
    <w:p w:rsidR="005520F7" w:rsidRDefault="005520F7" w:rsidP="005520F7">
      <w:pPr>
        <w:widowControl w:val="0"/>
        <w:jc w:val="left"/>
      </w:pPr>
    </w:p>
    <w:p w:rsidR="00EF09C5" w:rsidRDefault="00EF09C5" w:rsidP="005520F7">
      <w:pPr>
        <w:widowControl w:val="0"/>
        <w:jc w:val="left"/>
      </w:pPr>
      <w:r>
        <w:t>Introduced in the House on January 8, 2013</w:t>
      </w:r>
    </w:p>
    <w:p w:rsidR="00EF09C5" w:rsidRPr="00EF09C5" w:rsidRDefault="00EF09C5" w:rsidP="005520F7">
      <w:pPr>
        <w:widowControl w:val="0"/>
        <w:jc w:val="left"/>
      </w:pPr>
      <w:r>
        <w:t xml:space="preserve">Currently residing in the House Committee on </w:t>
      </w:r>
      <w:r w:rsidRPr="00EF09C5">
        <w:rPr>
          <w:b/>
        </w:rPr>
        <w:t>Judiciary</w:t>
      </w:r>
    </w:p>
    <w:p w:rsidR="00EF09C5" w:rsidRDefault="00EF09C5" w:rsidP="005520F7">
      <w:pPr>
        <w:widowControl w:val="0"/>
        <w:jc w:val="left"/>
      </w:pPr>
    </w:p>
    <w:p w:rsidR="005520F7" w:rsidRDefault="005520F7" w:rsidP="005520F7">
      <w:pPr>
        <w:widowControl w:val="0"/>
        <w:jc w:val="left"/>
      </w:pPr>
      <w:r>
        <w:t xml:space="preserve">Summary: </w:t>
      </w:r>
      <w:r w:rsidR="00B9231A">
        <w:t>Bond revocations</w:t>
      </w:r>
    </w:p>
    <w:p w:rsidR="005520F7" w:rsidRDefault="005520F7" w:rsidP="005520F7">
      <w:pPr>
        <w:widowControl w:val="0"/>
        <w:jc w:val="left"/>
      </w:pPr>
    </w:p>
    <w:p w:rsidR="005520F7" w:rsidRDefault="005520F7" w:rsidP="005520F7">
      <w:pPr>
        <w:widowControl w:val="0"/>
        <w:jc w:val="left"/>
      </w:pPr>
    </w:p>
    <w:p w:rsidR="005520F7" w:rsidRDefault="005520F7" w:rsidP="005520F7">
      <w:pPr>
        <w:widowControl w:val="0"/>
        <w:tabs>
          <w:tab w:val="center" w:pos="590"/>
          <w:tab w:val="center" w:pos="1440"/>
          <w:tab w:val="left" w:pos="1872"/>
          <w:tab w:val="left" w:pos="9187"/>
        </w:tabs>
        <w:jc w:val="left"/>
      </w:pPr>
      <w:r w:rsidRPr="005520F7">
        <w:rPr>
          <w:b/>
        </w:rPr>
        <w:t>HISTORY OF LEGISLATIVE ACTIONS</w:t>
      </w:r>
    </w:p>
    <w:p w:rsidR="005520F7" w:rsidRDefault="005520F7" w:rsidP="005520F7">
      <w:pPr>
        <w:widowControl w:val="0"/>
        <w:tabs>
          <w:tab w:val="center" w:pos="590"/>
          <w:tab w:val="center" w:pos="1440"/>
          <w:tab w:val="left" w:pos="1872"/>
          <w:tab w:val="left" w:pos="9187"/>
        </w:tabs>
        <w:jc w:val="left"/>
      </w:pPr>
    </w:p>
    <w:p w:rsidR="005520F7" w:rsidRPr="005520F7" w:rsidRDefault="005520F7" w:rsidP="005520F7">
      <w:pPr>
        <w:widowControl w:val="0"/>
        <w:tabs>
          <w:tab w:val="center" w:pos="590"/>
          <w:tab w:val="center" w:pos="1440"/>
          <w:tab w:val="left" w:pos="1872"/>
          <w:tab w:val="left" w:pos="9187"/>
        </w:tabs>
        <w:jc w:val="left"/>
      </w:pPr>
      <w:r w:rsidRPr="005520F7">
        <w:rPr>
          <w:u w:val="single"/>
        </w:rPr>
        <w:tab/>
        <w:t>Date</w:t>
      </w:r>
      <w:r w:rsidRPr="005520F7">
        <w:rPr>
          <w:u w:val="single"/>
        </w:rPr>
        <w:tab/>
        <w:t>Body</w:t>
      </w:r>
      <w:r w:rsidRPr="005520F7">
        <w:rPr>
          <w:u w:val="single"/>
        </w:rPr>
        <w:tab/>
        <w:t>Action Description with journal page number</w:t>
      </w:r>
      <w:r w:rsidRPr="005520F7">
        <w:rPr>
          <w:u w:val="single"/>
        </w:rPr>
        <w:tab/>
      </w:r>
      <w:bookmarkStart w:id="0" w:name="_GoBack"/>
      <w:bookmarkEnd w:id="0"/>
    </w:p>
    <w:p w:rsidR="00023FF0" w:rsidRDefault="00023FF0" w:rsidP="00023FF0">
      <w:pPr>
        <w:widowControl w:val="0"/>
        <w:tabs>
          <w:tab w:val="right" w:pos="1008"/>
          <w:tab w:val="left" w:pos="1152"/>
          <w:tab w:val="left" w:pos="1872"/>
          <w:tab w:val="left" w:pos="9187"/>
        </w:tabs>
        <w:ind w:left="2088" w:hanging="2088"/>
        <w:jc w:val="left"/>
      </w:pPr>
      <w:r>
        <w:tab/>
        <w:t>12/11/2012</w:t>
      </w:r>
      <w:r>
        <w:tab/>
        <w:t>House</w:t>
      </w:r>
      <w:r>
        <w:tab/>
      </w:r>
      <w:r w:rsidRPr="0022132F">
        <w:t>Prefiled</w:t>
      </w:r>
    </w:p>
    <w:p w:rsidR="00023FF0" w:rsidRDefault="00023FF0" w:rsidP="00023FF0">
      <w:pPr>
        <w:widowControl w:val="0"/>
        <w:tabs>
          <w:tab w:val="right" w:pos="1008"/>
          <w:tab w:val="left" w:pos="1152"/>
          <w:tab w:val="left" w:pos="1872"/>
          <w:tab w:val="left" w:pos="9187"/>
        </w:tabs>
        <w:ind w:left="2088" w:hanging="2088"/>
        <w:jc w:val="left"/>
      </w:pPr>
      <w:r>
        <w:tab/>
        <w:t>12/11/2012</w:t>
      </w:r>
      <w:r>
        <w:tab/>
        <w:t>House</w:t>
      </w:r>
      <w:r>
        <w:tab/>
      </w:r>
      <w:r w:rsidRPr="0022132F">
        <w:t xml:space="preserve">Referred to Committee on </w:t>
      </w:r>
      <w:r w:rsidRPr="0022132F">
        <w:rPr>
          <w:b/>
        </w:rPr>
        <w:t>Judiciary</w:t>
      </w:r>
    </w:p>
    <w:p w:rsidR="00023FF0" w:rsidRDefault="00023FF0" w:rsidP="00023FF0">
      <w:pPr>
        <w:widowControl w:val="0"/>
        <w:tabs>
          <w:tab w:val="right" w:pos="1008"/>
          <w:tab w:val="left" w:pos="1152"/>
          <w:tab w:val="left" w:pos="1872"/>
          <w:tab w:val="left" w:pos="9187"/>
        </w:tabs>
        <w:ind w:left="2088" w:hanging="2088"/>
        <w:jc w:val="left"/>
      </w:pPr>
      <w:r>
        <w:tab/>
        <w:t>1/8/2013</w:t>
      </w:r>
      <w:r>
        <w:tab/>
        <w:t>House</w:t>
      </w:r>
      <w:r>
        <w:tab/>
      </w:r>
      <w:r w:rsidRPr="0022132F">
        <w:t>Introduced and read first time (</w:t>
      </w:r>
      <w:hyperlink r:id="rId7" w:history="1">
        <w:r w:rsidRPr="0022132F">
          <w:rPr>
            <w:rStyle w:val="Hyperlink"/>
          </w:rPr>
          <w:t>House Journal</w:t>
        </w:r>
        <w:r w:rsidRPr="0022132F">
          <w:rPr>
            <w:rStyle w:val="Hyperlink"/>
          </w:rPr>
          <w:noBreakHyphen/>
          <w:t>page 67</w:t>
        </w:r>
      </w:hyperlink>
      <w:r w:rsidRPr="0022132F">
        <w:t>)</w:t>
      </w:r>
    </w:p>
    <w:p w:rsidR="00023FF0" w:rsidRDefault="00023FF0" w:rsidP="00023FF0">
      <w:pPr>
        <w:widowControl w:val="0"/>
        <w:tabs>
          <w:tab w:val="right" w:pos="1008"/>
          <w:tab w:val="left" w:pos="1152"/>
          <w:tab w:val="left" w:pos="1872"/>
          <w:tab w:val="left" w:pos="9187"/>
        </w:tabs>
        <w:ind w:left="2088" w:hanging="2088"/>
        <w:jc w:val="left"/>
      </w:pPr>
      <w:r>
        <w:tab/>
        <w:t>1/8/2013</w:t>
      </w:r>
      <w:r>
        <w:tab/>
        <w:t>House</w:t>
      </w:r>
      <w:r>
        <w:tab/>
      </w:r>
      <w:r w:rsidRPr="0022132F">
        <w:t>Ref</w:t>
      </w:r>
      <w:r>
        <w:t xml:space="preserve">erred to Committee on </w:t>
      </w:r>
      <w:r w:rsidRPr="0022132F">
        <w:rPr>
          <w:b/>
        </w:rPr>
        <w:t>Judiciary</w:t>
      </w:r>
      <w:r>
        <w:t xml:space="preserve"> </w:t>
      </w:r>
      <w:r w:rsidRPr="0022132F">
        <w:t>(</w:t>
      </w:r>
      <w:hyperlink r:id="rId8" w:history="1">
        <w:r w:rsidRPr="0022132F">
          <w:rPr>
            <w:rStyle w:val="Hyperlink"/>
          </w:rPr>
          <w:t>House Journal</w:t>
        </w:r>
        <w:r w:rsidRPr="0022132F">
          <w:rPr>
            <w:rStyle w:val="Hyperlink"/>
          </w:rPr>
          <w:noBreakHyphen/>
          <w:t>page 67</w:t>
        </w:r>
      </w:hyperlink>
      <w:r w:rsidRPr="0022132F">
        <w:t>)</w:t>
      </w:r>
    </w:p>
    <w:p w:rsidR="00023FF0" w:rsidRDefault="00023FF0" w:rsidP="00023FF0">
      <w:pPr>
        <w:widowControl w:val="0"/>
        <w:tabs>
          <w:tab w:val="right" w:pos="1008"/>
          <w:tab w:val="left" w:pos="1152"/>
          <w:tab w:val="left" w:pos="1872"/>
          <w:tab w:val="left" w:pos="9187"/>
        </w:tabs>
        <w:ind w:left="2088" w:hanging="2088"/>
        <w:jc w:val="left"/>
      </w:pPr>
      <w:r>
        <w:tab/>
        <w:t>1/17/2013</w:t>
      </w:r>
      <w:r>
        <w:tab/>
        <w:t>House</w:t>
      </w:r>
      <w:r>
        <w:tab/>
      </w:r>
      <w:r w:rsidRPr="0022132F">
        <w:t>Member(s)</w:t>
      </w:r>
      <w:r>
        <w:t xml:space="preserve"> request name added as sponsor: </w:t>
      </w:r>
      <w:r w:rsidRPr="0022132F">
        <w:t>V.S.Moss, Tallon</w:t>
      </w:r>
    </w:p>
    <w:p w:rsidR="00023FF0" w:rsidRDefault="00023FF0" w:rsidP="00023FF0">
      <w:pPr>
        <w:widowControl w:val="0"/>
        <w:tabs>
          <w:tab w:val="right" w:pos="1008"/>
          <w:tab w:val="left" w:pos="1152"/>
          <w:tab w:val="left" w:pos="1872"/>
          <w:tab w:val="left" w:pos="9187"/>
        </w:tabs>
        <w:ind w:left="2088" w:hanging="2088"/>
        <w:jc w:val="left"/>
      </w:pPr>
      <w:r>
        <w:tab/>
        <w:t>1/29/2013</w:t>
      </w:r>
      <w:r>
        <w:tab/>
        <w:t>House</w:t>
      </w:r>
      <w:r>
        <w:tab/>
      </w:r>
      <w:r w:rsidRPr="0022132F">
        <w:t>Member(s) request name added as sponsor: Harrell</w:t>
      </w:r>
    </w:p>
    <w:p w:rsidR="00023FF0" w:rsidRDefault="00023FF0" w:rsidP="00023FF0">
      <w:pPr>
        <w:widowControl w:val="0"/>
        <w:tabs>
          <w:tab w:val="right" w:pos="1008"/>
          <w:tab w:val="left" w:pos="1152"/>
          <w:tab w:val="left" w:pos="1872"/>
          <w:tab w:val="left" w:pos="9187"/>
        </w:tabs>
        <w:ind w:left="2088" w:hanging="2088"/>
        <w:jc w:val="left"/>
      </w:pPr>
      <w:r>
        <w:tab/>
        <w:t>4/9/2013</w:t>
      </w:r>
      <w:r>
        <w:tab/>
        <w:t>House</w:t>
      </w:r>
      <w:r>
        <w:tab/>
      </w:r>
      <w:r w:rsidRPr="0022132F">
        <w:t xml:space="preserve">Member(s) request </w:t>
      </w:r>
      <w:r>
        <w:t xml:space="preserve">name added as sponsor: Sottile, </w:t>
      </w:r>
      <w:r w:rsidRPr="0022132F">
        <w:t>Daning</w:t>
      </w:r>
    </w:p>
    <w:p w:rsidR="00023FF0" w:rsidRDefault="00023FF0" w:rsidP="00023FF0">
      <w:pPr>
        <w:widowControl w:val="0"/>
        <w:tabs>
          <w:tab w:val="right" w:pos="1008"/>
          <w:tab w:val="left" w:pos="1152"/>
          <w:tab w:val="left" w:pos="1872"/>
          <w:tab w:val="left" w:pos="9187"/>
        </w:tabs>
        <w:ind w:left="2088" w:hanging="2088"/>
        <w:jc w:val="left"/>
      </w:pPr>
    </w:p>
    <w:p w:rsidR="005520F7" w:rsidRPr="005520F7" w:rsidRDefault="005520F7" w:rsidP="005520F7">
      <w:pPr>
        <w:widowControl w:val="0"/>
        <w:tabs>
          <w:tab w:val="right" w:pos="1008"/>
          <w:tab w:val="left" w:pos="1152"/>
          <w:tab w:val="left" w:pos="1872"/>
          <w:tab w:val="left" w:pos="9187"/>
        </w:tabs>
        <w:ind w:left="2088" w:hanging="2088"/>
        <w:jc w:val="left"/>
      </w:pPr>
    </w:p>
    <w:p w:rsidR="005520F7" w:rsidRDefault="005520F7" w:rsidP="005520F7">
      <w:pPr>
        <w:widowControl w:val="0"/>
        <w:jc w:val="left"/>
      </w:pPr>
      <w:r w:rsidRPr="005520F7">
        <w:rPr>
          <w:b/>
        </w:rPr>
        <w:t>VERSIONS OF THIS BILL</w:t>
      </w:r>
    </w:p>
    <w:p w:rsidR="005520F7" w:rsidRDefault="005520F7" w:rsidP="005520F7">
      <w:pPr>
        <w:widowControl w:val="0"/>
        <w:jc w:val="left"/>
      </w:pPr>
    </w:p>
    <w:p w:rsidR="005520F7" w:rsidRDefault="00FA3FF3" w:rsidP="005520F7">
      <w:pPr>
        <w:widowControl w:val="0"/>
        <w:jc w:val="left"/>
      </w:pPr>
      <w:hyperlink r:id="rId9" w:history="1">
        <w:r w:rsidR="005520F7">
          <w:rPr>
            <w:rStyle w:val="Hyperlink"/>
          </w:rPr>
          <w:t>12/11/2012</w:t>
        </w:r>
      </w:hyperlink>
    </w:p>
    <w:p w:rsidR="005520F7" w:rsidRDefault="005520F7" w:rsidP="005520F7"/>
    <w:p w:rsidR="005520F7" w:rsidRDefault="005520F7" w:rsidP="005520F7">
      <w:pPr>
        <w:sectPr w:rsidR="005520F7" w:rsidSect="005520F7">
          <w:pgSz w:w="12240" w:h="15840" w:code="1"/>
          <w:pgMar w:top="1080" w:right="1440" w:bottom="1080" w:left="1440" w:header="720" w:footer="720" w:gutter="0"/>
          <w:cols w:space="720"/>
          <w:noEndnote/>
          <w:docGrid w:linePitch="360"/>
        </w:sectPr>
      </w:pPr>
    </w:p>
    <w:p w:rsidR="008244CA" w:rsidRDefault="008244CA" w:rsidP="008244CA">
      <w:pPr>
        <w:pStyle w:val="BillDots"/>
      </w:pPr>
    </w:p>
    <w:p w:rsidR="008244CA" w:rsidRDefault="008244CA" w:rsidP="008244CA">
      <w:pPr>
        <w:pStyle w:val="Numbersforbill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0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D64" w:rsidP="00340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64" w:rsidRPr="00A92195" w:rsidRDefault="00D50B0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6686">
        <w:rPr>
          <w:color w:val="000000" w:themeColor="text1"/>
          <w:u w:color="000000" w:themeColor="text1"/>
        </w:rPr>
        <w:t>Section 17</w:t>
      </w:r>
      <w:r w:rsidR="00843D64" w:rsidRPr="00A92195">
        <w:rPr>
          <w:color w:val="000000" w:themeColor="text1"/>
          <w:u w:color="000000" w:themeColor="text1"/>
        </w:rPr>
        <w:noBreakHyphen/>
        <w:t>15</w:t>
      </w:r>
      <w:r w:rsidR="00843D64" w:rsidRPr="00A92195">
        <w:rPr>
          <w:color w:val="000000" w:themeColor="text1"/>
          <w:u w:color="000000" w:themeColor="text1"/>
        </w:rPr>
        <w:noBreakHyphen/>
        <w:t>55 of the 1976 Code, as added by Act 286 of 2012, is further amended by adding appropriately lettered subsections at the end to read:</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195">
        <w:rPr>
          <w:color w:val="000000" w:themeColor="text1"/>
          <w:u w:color="000000" w:themeColor="text1"/>
        </w:rPr>
        <w:tab/>
        <w:t>“()</w:t>
      </w:r>
      <w:r>
        <w:rPr>
          <w:color w:val="000000" w:themeColor="text1"/>
          <w:u w:color="000000" w:themeColor="text1"/>
        </w:rPr>
        <w:tab/>
      </w:r>
      <w:r w:rsidRPr="00A92195">
        <w:rPr>
          <w:color w:val="000000" w:themeColor="text1"/>
          <w:u w:color="000000" w:themeColor="text1"/>
        </w:rPr>
        <w:t>If a person released on bond pursuant to the provisions of this chapter commits a violent crime, as defined in Section 16</w:t>
      </w:r>
      <w:r w:rsidRPr="00A92195">
        <w:rPr>
          <w:color w:val="000000" w:themeColor="text1"/>
          <w:u w:color="000000" w:themeColor="text1"/>
        </w:rPr>
        <w:noBreakHyphen/>
        <w:t>1</w:t>
      </w:r>
      <w:r w:rsidRPr="00A92195">
        <w:rPr>
          <w:color w:val="000000" w:themeColor="text1"/>
          <w:u w:color="000000" w:themeColor="text1"/>
        </w:rPr>
        <w:noBreakHyphen/>
        <w:t xml:space="preserve">60, while released on bond, the bond hearing for the subsequent violent crime must be held in the circuit court.  If the court finds probable cause that the person committed the crime or that the person is unlikely to comply with any condition of release, the judge shall revoke all prior bonds.  If the court finds probable cause,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w:t>
      </w:r>
      <w:r w:rsidR="00F36686">
        <w:rPr>
          <w:color w:val="000000" w:themeColor="text1"/>
          <w:u w:color="000000" w:themeColor="text1"/>
        </w:rPr>
        <w:t xml:space="preserve">by </w:t>
      </w:r>
      <w:r w:rsidRPr="00A92195">
        <w:rPr>
          <w:color w:val="000000" w:themeColor="text1"/>
          <w:u w:color="000000" w:themeColor="text1"/>
        </w:rPr>
        <w:t>the terms of release on bond, the judge shall consider bond in accordance with the provisions of this chapter and set or amend bond accordingly.</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Pr>
          <w:color w:val="000000" w:themeColor="text1"/>
          <w:u w:color="000000" w:themeColor="text1"/>
        </w:rPr>
        <w:tab/>
      </w:r>
      <w:r w:rsidRPr="00A92195">
        <w:rPr>
          <w:color w:val="000000" w:themeColor="text1"/>
          <w:u w:color="000000" w:themeColor="text1"/>
        </w:rPr>
        <w:t>If a person is convicted of committing or attempting to commit a subsequent general sessions court offense while on release on bond, the person must be imprisoned for a mandatory minimum of five years, no part of which may be suspended nor probation granted, in addition to the penalty provided for the principal offense.  This five year sentence must be served consecutively.</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(1)</w:t>
      </w:r>
      <w:r w:rsidRPr="00A92195">
        <w:rPr>
          <w:color w:val="000000" w:themeColor="text1"/>
          <w:u w:color="000000" w:themeColor="text1"/>
        </w:rPr>
        <w:tab/>
        <w:t>A person sentenced pursuant to the provisions of this subsection is not eligible during the five</w:t>
      </w:r>
      <w:r w:rsidRPr="00A92195">
        <w:rPr>
          <w:color w:val="000000" w:themeColor="text1"/>
          <w:u w:color="000000" w:themeColor="text1"/>
        </w:rPr>
        <w:noBreakHyphen/>
        <w:t xml:space="preserve">year sentence to participate </w:t>
      </w:r>
      <w:r w:rsidR="00F36686">
        <w:rPr>
          <w:color w:val="000000" w:themeColor="text1"/>
          <w:u w:color="000000" w:themeColor="text1"/>
        </w:rPr>
        <w:t xml:space="preserve">in </w:t>
      </w:r>
      <w:r w:rsidRPr="00A92195">
        <w:rPr>
          <w:color w:val="000000" w:themeColor="text1"/>
          <w:u w:color="000000" w:themeColor="text1"/>
        </w:rPr>
        <w:t>work release or extended work release nor is the person eligible for parole.  A person is not eligible for a reduction in the five</w:t>
      </w:r>
      <w:r w:rsidRPr="00A92195">
        <w:rPr>
          <w:color w:val="000000" w:themeColor="text1"/>
          <w:u w:color="000000" w:themeColor="text1"/>
        </w:rPr>
        <w:noBreakHyphen/>
        <w:t>year sentence but may earn good</w:t>
      </w:r>
      <w:r w:rsidRPr="00A92195">
        <w:rPr>
          <w:color w:val="000000" w:themeColor="text1"/>
          <w:u w:color="000000" w:themeColor="text1"/>
        </w:rPr>
        <w:noBreakHyphen/>
        <w:t>time credits or work credits during the five</w:t>
      </w:r>
      <w:r w:rsidRPr="00A92195">
        <w:rPr>
          <w:color w:val="000000" w:themeColor="text1"/>
          <w:u w:color="000000" w:themeColor="text1"/>
        </w:rPr>
        <w:noBreakHyphen/>
        <w:t>year sentence.</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(2)</w:t>
      </w:r>
      <w:r w:rsidRPr="00A92195">
        <w:rPr>
          <w:color w:val="000000" w:themeColor="text1"/>
          <w:u w:color="000000" w:themeColor="text1"/>
        </w:rPr>
        <w:tab/>
        <w:t xml:space="preserve">The additional penalty provided in this subsection may not be imposed unless the indictment for the substantive general sessions offense </w:t>
      </w:r>
      <w:r w:rsidR="00372607">
        <w:rPr>
          <w:color w:val="000000" w:themeColor="text1"/>
          <w:u w:color="000000" w:themeColor="text1"/>
        </w:rPr>
        <w:t>charg</w:t>
      </w:r>
      <w:r w:rsidRPr="00A92195">
        <w:rPr>
          <w:color w:val="000000" w:themeColor="text1"/>
          <w:u w:color="000000" w:themeColor="text1"/>
        </w:rPr>
        <w:t>es as a separate count and pursuant to this subsection that the person was on release on bond when the subsequent general sessions court offense was committed and the person was convicted of the subsequent general sessions court offense at the same time as the offense provided in this subsection.</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(3)</w:t>
      </w:r>
      <w:r w:rsidRPr="00A92195">
        <w:rPr>
          <w:color w:val="000000" w:themeColor="text1"/>
          <w:u w:color="000000" w:themeColor="text1"/>
        </w:rPr>
        <w:tab/>
        <w:t>Written notice of the intention to prosecute pursuant to this subsection must be given to the defendant and the defendant’s counsel not less than ten days before trial.</w:t>
      </w:r>
    </w:p>
    <w:p w:rsidR="00D50B04"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(4)</w:t>
      </w:r>
      <w:r w:rsidRPr="00A92195">
        <w:rPr>
          <w:color w:val="000000" w:themeColor="text1"/>
          <w:u w:color="000000" w:themeColor="text1"/>
        </w:rPr>
        <w:tab/>
        <w:t xml:space="preserve">The additional penalty provided in this </w:t>
      </w:r>
      <w:r w:rsidR="00F36686">
        <w:rPr>
          <w:color w:val="000000" w:themeColor="text1"/>
          <w:u w:color="000000" w:themeColor="text1"/>
        </w:rPr>
        <w:t>sub</w:t>
      </w:r>
      <w:r w:rsidRPr="00A92195">
        <w:rPr>
          <w:color w:val="000000" w:themeColor="text1"/>
          <w:u w:color="000000" w:themeColor="text1"/>
        </w:rPr>
        <w:t>section does not apply when the death penalty or a life sentence without the possibility of parole is imposed for the subsequent general sessions court offense.”</w:t>
      </w:r>
    </w:p>
    <w:p w:rsidR="00843D64"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43D64"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3D64">
        <w:t>3</w:t>
      </w:r>
      <w:r>
        <w:t>.</w:t>
      </w:r>
      <w:r>
        <w:tab/>
        <w:t>This act takes effect upon approval by the Governor.</w:t>
      </w:r>
    </w:p>
    <w:p w:rsidR="003409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91B" w:rsidRDefault="0034091B" w:rsidP="005520F7">
      <w:pPr>
        <w:suppressAutoHyphens/>
      </w:pPr>
    </w:p>
    <w:sectPr w:rsidR="0034091B" w:rsidSect="005520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B04" w:rsidRDefault="00D50B04" w:rsidP="009F0C77">
      <w:r>
        <w:separator/>
      </w:r>
    </w:p>
  </w:endnote>
  <w:endnote w:type="continuationSeparator" w:id="0">
    <w:p w:rsidR="00D50B04" w:rsidRDefault="00D50B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D0551-9151-4C44-83C7-D8E3DA9974B7}"/>
    <w:embedBold r:id="rId2" w:fontKey="{A0B8FD06-64F4-4E81-A72A-14D96C986FFC}"/>
  </w:font>
  <w:font w:name="Calibri">
    <w:panose1 w:val="020F0502020204030204"/>
    <w:charset w:val="00"/>
    <w:family w:val="swiss"/>
    <w:pitch w:val="variable"/>
    <w:sig w:usb0="E10002FF" w:usb1="4000ACFF" w:usb2="00000009" w:usb3="00000000" w:csb0="0000019F" w:csb1="00000000"/>
    <w:embedRegular r:id="rId3" w:fontKey="{4537EFCB-0901-45A4-A8A3-3A391E8D0265}"/>
  </w:font>
  <w:font w:name="Cambria">
    <w:panose1 w:val="02040503050406030204"/>
    <w:charset w:val="00"/>
    <w:family w:val="roman"/>
    <w:pitch w:val="variable"/>
    <w:sig w:usb0="E00002FF" w:usb1="400004FF" w:usb2="00000000" w:usb3="00000000" w:csb0="0000019F" w:csb1="00000000"/>
    <w:embedRegular r:id="rId4" w:fontKey="{254BF4DE-490C-4A32-BD40-4CA6C0B78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0F7" w:rsidRPr="0034091B" w:rsidRDefault="005520F7" w:rsidP="0034091B">
    <w:pPr>
      <w:pStyle w:val="Footer"/>
      <w:tabs>
        <w:tab w:val="clear" w:pos="4680"/>
        <w:tab w:val="clear" w:pos="9360"/>
        <w:tab w:val="center" w:pos="2995"/>
      </w:tabs>
      <w:spacing w:before="120"/>
    </w:pPr>
    <w:r>
      <w:t>[3051]</w:t>
    </w:r>
    <w:r>
      <w:tab/>
    </w:r>
    <w:r w:rsidR="005113FB">
      <w:fldChar w:fldCharType="begin"/>
    </w:r>
    <w:r w:rsidR="005113FB">
      <w:instrText xml:space="preserve"> PAGE  \* MERGEFORMAT </w:instrText>
    </w:r>
    <w:r w:rsidR="005113FB">
      <w:fldChar w:fldCharType="separate"/>
    </w:r>
    <w:r w:rsidR="00FA3FF3">
      <w:rPr>
        <w:noProof/>
      </w:rPr>
      <w:t>1</w:t>
    </w:r>
    <w:r w:rsidR="005113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B04" w:rsidRDefault="00D50B04" w:rsidP="009F0C77">
      <w:r>
        <w:separator/>
      </w:r>
    </w:p>
  </w:footnote>
  <w:footnote w:type="continuationSeparator" w:id="0">
    <w:p w:rsidR="00D50B04" w:rsidRDefault="00D50B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19AHB13"/>
    <w:docVar w:name="CoverBillType" w:val="b"/>
    <w:docVar w:name="docpath" w:val="L:\Council\bills\NBD\11019AHB13.DOCX"/>
    <w:docVar w:name="dvBillNumber" w:val="3051"/>
    <w:docVar w:name="dvBillNumberPrefix" w:val="H. "/>
    <w:docVar w:name="dvOriginalBody" w:val="House"/>
    <w:docVar w:name="dvSteno" w:val="NBD"/>
    <w:docVar w:name="NameofBody" w:val="h"/>
    <w:docVar w:name="vgroup2" w:val="Council"/>
  </w:docVars>
  <w:rsids>
    <w:rsidRoot w:val="008A460D"/>
    <w:rsid w:val="00011869"/>
    <w:rsid w:val="00023FF0"/>
    <w:rsid w:val="00031021"/>
    <w:rsid w:val="000B48C9"/>
    <w:rsid w:val="000E1785"/>
    <w:rsid w:val="000F40FA"/>
    <w:rsid w:val="0010776B"/>
    <w:rsid w:val="00133E66"/>
    <w:rsid w:val="001435A3"/>
    <w:rsid w:val="001D08F2"/>
    <w:rsid w:val="001D525B"/>
    <w:rsid w:val="001D7F4F"/>
    <w:rsid w:val="002321B6"/>
    <w:rsid w:val="00250967"/>
    <w:rsid w:val="002543C8"/>
    <w:rsid w:val="00284AAE"/>
    <w:rsid w:val="002B5F56"/>
    <w:rsid w:val="002E5912"/>
    <w:rsid w:val="00301B21"/>
    <w:rsid w:val="00325348"/>
    <w:rsid w:val="0032732C"/>
    <w:rsid w:val="00336AD0"/>
    <w:rsid w:val="0034091B"/>
    <w:rsid w:val="00341CBA"/>
    <w:rsid w:val="0037079A"/>
    <w:rsid w:val="00372607"/>
    <w:rsid w:val="003C652F"/>
    <w:rsid w:val="003D01E8"/>
    <w:rsid w:val="003E5288"/>
    <w:rsid w:val="003F6D79"/>
    <w:rsid w:val="004006EC"/>
    <w:rsid w:val="00404B0C"/>
    <w:rsid w:val="0041760A"/>
    <w:rsid w:val="00417C01"/>
    <w:rsid w:val="00424CEF"/>
    <w:rsid w:val="00454CE5"/>
    <w:rsid w:val="004809EE"/>
    <w:rsid w:val="004E0A17"/>
    <w:rsid w:val="004E7D54"/>
    <w:rsid w:val="005113FB"/>
    <w:rsid w:val="005273C6"/>
    <w:rsid w:val="00530A69"/>
    <w:rsid w:val="00533247"/>
    <w:rsid w:val="00545593"/>
    <w:rsid w:val="005520F7"/>
    <w:rsid w:val="00577C6C"/>
    <w:rsid w:val="005C2FE2"/>
    <w:rsid w:val="005E2BC9"/>
    <w:rsid w:val="00605102"/>
    <w:rsid w:val="006215AA"/>
    <w:rsid w:val="006913C9"/>
    <w:rsid w:val="0069470D"/>
    <w:rsid w:val="00727AA8"/>
    <w:rsid w:val="00734F00"/>
    <w:rsid w:val="007A70AE"/>
    <w:rsid w:val="007E52EA"/>
    <w:rsid w:val="008244CA"/>
    <w:rsid w:val="008362E8"/>
    <w:rsid w:val="00843D64"/>
    <w:rsid w:val="008A1768"/>
    <w:rsid w:val="008A2579"/>
    <w:rsid w:val="008A460D"/>
    <w:rsid w:val="008F0F33"/>
    <w:rsid w:val="008F4429"/>
    <w:rsid w:val="0094021A"/>
    <w:rsid w:val="009775BB"/>
    <w:rsid w:val="009B44AF"/>
    <w:rsid w:val="009C6A0B"/>
    <w:rsid w:val="009F0C77"/>
    <w:rsid w:val="009F4DD1"/>
    <w:rsid w:val="00A41684"/>
    <w:rsid w:val="00A64E80"/>
    <w:rsid w:val="00A72BCD"/>
    <w:rsid w:val="00A741D9"/>
    <w:rsid w:val="00A833AB"/>
    <w:rsid w:val="00A9741D"/>
    <w:rsid w:val="00AB5E51"/>
    <w:rsid w:val="00AD4B17"/>
    <w:rsid w:val="00AE0918"/>
    <w:rsid w:val="00B412D4"/>
    <w:rsid w:val="00B9231A"/>
    <w:rsid w:val="00BE3C22"/>
    <w:rsid w:val="00C0345E"/>
    <w:rsid w:val="00C1318B"/>
    <w:rsid w:val="00C3483A"/>
    <w:rsid w:val="00C74E9D"/>
    <w:rsid w:val="00C828C7"/>
    <w:rsid w:val="00C82FD3"/>
    <w:rsid w:val="00C92819"/>
    <w:rsid w:val="00CB3E4A"/>
    <w:rsid w:val="00CC6B7B"/>
    <w:rsid w:val="00CD2089"/>
    <w:rsid w:val="00D50B04"/>
    <w:rsid w:val="00D73A67"/>
    <w:rsid w:val="00D8542E"/>
    <w:rsid w:val="00D970A9"/>
    <w:rsid w:val="00DF034B"/>
    <w:rsid w:val="00DF3845"/>
    <w:rsid w:val="00E02465"/>
    <w:rsid w:val="00E2010E"/>
    <w:rsid w:val="00E22D2C"/>
    <w:rsid w:val="00E41911"/>
    <w:rsid w:val="00E900A3"/>
    <w:rsid w:val="00E92EEF"/>
    <w:rsid w:val="00EF09C5"/>
    <w:rsid w:val="00F12280"/>
    <w:rsid w:val="00F24442"/>
    <w:rsid w:val="00F36686"/>
    <w:rsid w:val="00F50AE3"/>
    <w:rsid w:val="00F67CF1"/>
    <w:rsid w:val="00F840F0"/>
    <w:rsid w:val="00F92502"/>
    <w:rsid w:val="00FA3FF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4C7D7F-04BB-41C2-83F6-9E0AE4F8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2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5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1C773-1D31-447E-BEEF-F1729B22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780</Words>
  <Characters>4447</Characters>
  <Application>Microsoft Office Word</Application>
  <DocSecurity>0</DocSecurity>
  <Lines>37</Lines>
  <Paragraphs>10</Paragraphs>
  <ScaleCrop>false</ScaleCrop>
  <Company>LPITS</Company>
  <LinksUpToDate>false</LinksUpToDate>
  <CharactersWithSpaces>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3051: Bond revocations - South Carolina Legislature Online</dc:title>
  <dc:creator>NikiDowney</dc:creator>
  <cp:lastModifiedBy>N Cumfer</cp:lastModifiedBy>
  <cp:revision>13</cp:revision>
  <cp:lastPrinted>2012-12-06T20:30:00Z</cp:lastPrinted>
  <dcterms:created xsi:type="dcterms:W3CDTF">2012-12-11T20:39:00Z</dcterms:created>
  <dcterms:modified xsi:type="dcterms:W3CDTF">2014-12-05T15:14:00Z</dcterms:modified>
</cp:coreProperties>
</file>