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3E9" w:rsidRDefault="00E543E9" w:rsidP="00E543E9">
      <w:pPr>
        <w:widowControl w:val="0"/>
        <w:jc w:val="center"/>
      </w:pPr>
      <w:r w:rsidRPr="00E543E9">
        <w:rPr>
          <w:b/>
        </w:rPr>
        <w:t>South Carolina General Assembly</w:t>
      </w:r>
    </w:p>
    <w:p w:rsidR="00E543E9" w:rsidRDefault="00E543E9" w:rsidP="00E543E9">
      <w:pPr>
        <w:widowControl w:val="0"/>
        <w:jc w:val="center"/>
      </w:pPr>
      <w:r>
        <w:t>120th Session, 2013-2014</w:t>
      </w:r>
    </w:p>
    <w:p w:rsidR="00E543E9" w:rsidRDefault="00E543E9" w:rsidP="00E543E9">
      <w:pPr>
        <w:widowControl w:val="0"/>
      </w:pPr>
    </w:p>
    <w:p w:rsidR="00E543E9" w:rsidRDefault="00E543E9" w:rsidP="00E543E9">
      <w:pPr>
        <w:widowControl w:val="0"/>
        <w:rPr>
          <w:b/>
        </w:rPr>
      </w:pPr>
      <w:r w:rsidRPr="00E543E9">
        <w:rPr>
          <w:b/>
        </w:rPr>
        <w:t>S.</w:t>
      </w:r>
      <w:r>
        <w:rPr>
          <w:b/>
        </w:rPr>
        <w:t xml:space="preserve"> </w:t>
      </w:r>
      <w:r w:rsidRPr="00E543E9">
        <w:rPr>
          <w:b/>
        </w:rPr>
        <w:t>316</w:t>
      </w:r>
    </w:p>
    <w:p w:rsidR="00E543E9" w:rsidRDefault="00E543E9" w:rsidP="00E543E9">
      <w:pPr>
        <w:widowControl w:val="0"/>
        <w:rPr>
          <w:b/>
        </w:rPr>
      </w:pPr>
    </w:p>
    <w:p w:rsidR="00E543E9" w:rsidRDefault="00E543E9" w:rsidP="00E543E9">
      <w:pPr>
        <w:widowControl w:val="0"/>
      </w:pPr>
      <w:r w:rsidRPr="00E543E9">
        <w:rPr>
          <w:b/>
        </w:rPr>
        <w:t>STATUS INFORMATION</w:t>
      </w:r>
    </w:p>
    <w:p w:rsidR="00E543E9" w:rsidRDefault="00E543E9" w:rsidP="00E543E9">
      <w:pPr>
        <w:widowControl w:val="0"/>
      </w:pPr>
    </w:p>
    <w:p w:rsidR="00E543E9" w:rsidRDefault="00E543E9" w:rsidP="00E543E9">
      <w:pPr>
        <w:widowControl w:val="0"/>
      </w:pPr>
      <w:r>
        <w:t>General Bill</w:t>
      </w:r>
    </w:p>
    <w:p w:rsidR="00E543E9" w:rsidRDefault="000F321D" w:rsidP="00E543E9">
      <w:pPr>
        <w:widowControl w:val="0"/>
      </w:pPr>
      <w:r>
        <w:t>Sponsors: Senators Bright, Bryant, Verdin and Davis</w:t>
      </w:r>
    </w:p>
    <w:p w:rsidR="00E543E9" w:rsidRDefault="00E543E9" w:rsidP="00E543E9">
      <w:pPr>
        <w:widowControl w:val="0"/>
      </w:pPr>
      <w:r>
        <w:t>Document Path: l:\s-res\lb\035null.kmm.lb.docx</w:t>
      </w:r>
    </w:p>
    <w:p w:rsidR="00E543E9" w:rsidRDefault="00E543E9" w:rsidP="00E543E9">
      <w:pPr>
        <w:widowControl w:val="0"/>
      </w:pPr>
    </w:p>
    <w:p w:rsidR="00E543E9" w:rsidRDefault="00E543E9" w:rsidP="00E543E9">
      <w:pPr>
        <w:widowControl w:val="0"/>
      </w:pPr>
      <w:r>
        <w:t>Introduced in the Senate on January 30, 2013</w:t>
      </w:r>
    </w:p>
    <w:p w:rsidR="00E543E9" w:rsidRDefault="00E543E9" w:rsidP="00E543E9">
      <w:pPr>
        <w:widowControl w:val="0"/>
      </w:pPr>
      <w:r>
        <w:t xml:space="preserve">Currently residing in the Senate Committee on </w:t>
      </w:r>
      <w:r w:rsidRPr="00E543E9">
        <w:rPr>
          <w:b/>
        </w:rPr>
        <w:t>Judiciary</w:t>
      </w:r>
    </w:p>
    <w:p w:rsidR="00E543E9" w:rsidRDefault="00E543E9" w:rsidP="00E543E9">
      <w:pPr>
        <w:widowControl w:val="0"/>
      </w:pPr>
    </w:p>
    <w:p w:rsidR="00E543E9" w:rsidRDefault="00E543E9" w:rsidP="00E543E9">
      <w:pPr>
        <w:widowControl w:val="0"/>
      </w:pPr>
      <w:r>
        <w:t xml:space="preserve">Summary: </w:t>
      </w:r>
      <w:r w:rsidR="0086596B">
        <w:t>Second Amendment Preservation Act</w:t>
      </w:r>
    </w:p>
    <w:p w:rsidR="00E543E9" w:rsidRDefault="00E543E9" w:rsidP="00E543E9">
      <w:pPr>
        <w:widowControl w:val="0"/>
      </w:pPr>
    </w:p>
    <w:p w:rsidR="00E543E9" w:rsidRDefault="00E543E9" w:rsidP="00E543E9">
      <w:pPr>
        <w:widowControl w:val="0"/>
      </w:pPr>
    </w:p>
    <w:p w:rsidR="00E543E9" w:rsidRDefault="00E543E9" w:rsidP="00E543E9">
      <w:pPr>
        <w:widowControl w:val="0"/>
        <w:tabs>
          <w:tab w:val="center" w:pos="590"/>
          <w:tab w:val="center" w:pos="1440"/>
          <w:tab w:val="left" w:pos="1872"/>
          <w:tab w:val="left" w:pos="9187"/>
        </w:tabs>
      </w:pPr>
      <w:r w:rsidRPr="00E543E9">
        <w:rPr>
          <w:b/>
        </w:rPr>
        <w:t>HISTORY OF LEGISLATIVE ACTIONS</w:t>
      </w:r>
    </w:p>
    <w:p w:rsidR="00E543E9" w:rsidRDefault="00E543E9" w:rsidP="00E543E9">
      <w:pPr>
        <w:widowControl w:val="0"/>
        <w:tabs>
          <w:tab w:val="center" w:pos="590"/>
          <w:tab w:val="center" w:pos="1440"/>
          <w:tab w:val="left" w:pos="1872"/>
          <w:tab w:val="left" w:pos="9187"/>
        </w:tabs>
      </w:pPr>
    </w:p>
    <w:p w:rsidR="00E543E9" w:rsidRPr="00E543E9" w:rsidRDefault="00E543E9" w:rsidP="00E543E9">
      <w:pPr>
        <w:widowControl w:val="0"/>
        <w:tabs>
          <w:tab w:val="center" w:pos="590"/>
          <w:tab w:val="center" w:pos="1440"/>
          <w:tab w:val="left" w:pos="1872"/>
          <w:tab w:val="left" w:pos="9187"/>
        </w:tabs>
      </w:pPr>
      <w:r w:rsidRPr="00E543E9">
        <w:rPr>
          <w:u w:val="single"/>
        </w:rPr>
        <w:tab/>
        <w:t>Date</w:t>
      </w:r>
      <w:r w:rsidRPr="00E543E9">
        <w:rPr>
          <w:u w:val="single"/>
        </w:rPr>
        <w:tab/>
        <w:t>Body</w:t>
      </w:r>
      <w:r w:rsidRPr="00E543E9">
        <w:rPr>
          <w:u w:val="single"/>
        </w:rPr>
        <w:tab/>
        <w:t>Action Description with journal page number</w:t>
      </w:r>
      <w:r w:rsidRPr="00E543E9">
        <w:rPr>
          <w:u w:val="single"/>
        </w:rPr>
        <w:tab/>
      </w:r>
      <w:bookmarkStart w:id="0" w:name="_GoBack"/>
      <w:bookmarkEnd w:id="0"/>
    </w:p>
    <w:p w:rsidR="00D52FCA" w:rsidRDefault="00D52FCA" w:rsidP="00D52FCA">
      <w:pPr>
        <w:widowControl w:val="0"/>
        <w:tabs>
          <w:tab w:val="right" w:pos="1008"/>
          <w:tab w:val="left" w:pos="1152"/>
          <w:tab w:val="left" w:pos="1872"/>
          <w:tab w:val="left" w:pos="9187"/>
        </w:tabs>
        <w:ind w:left="2088" w:hanging="2088"/>
      </w:pPr>
      <w:r>
        <w:tab/>
        <w:t>1/30/2013</w:t>
      </w:r>
      <w:r>
        <w:tab/>
        <w:t>Senate</w:t>
      </w:r>
      <w:r>
        <w:tab/>
      </w:r>
      <w:r w:rsidRPr="00A02957">
        <w:t>Introduced and read first time (</w:t>
      </w:r>
      <w:hyperlink r:id="rId6" w:history="1">
        <w:r w:rsidRPr="00A02957">
          <w:rPr>
            <w:rStyle w:val="Hyperlink"/>
          </w:rPr>
          <w:t>Senate Journal</w:t>
        </w:r>
        <w:r w:rsidRPr="00A02957">
          <w:rPr>
            <w:rStyle w:val="Hyperlink"/>
          </w:rPr>
          <w:noBreakHyphen/>
          <w:t>page 4</w:t>
        </w:r>
      </w:hyperlink>
      <w:r w:rsidRPr="00A02957">
        <w:t>)</w:t>
      </w:r>
    </w:p>
    <w:p w:rsidR="00D52FCA" w:rsidRDefault="00D52FCA" w:rsidP="00D52FCA">
      <w:pPr>
        <w:widowControl w:val="0"/>
        <w:tabs>
          <w:tab w:val="right" w:pos="1008"/>
          <w:tab w:val="left" w:pos="1152"/>
          <w:tab w:val="left" w:pos="1872"/>
          <w:tab w:val="left" w:pos="9187"/>
        </w:tabs>
        <w:ind w:left="2088" w:hanging="2088"/>
      </w:pPr>
      <w:r>
        <w:tab/>
        <w:t>1/30/2013</w:t>
      </w:r>
      <w:r>
        <w:tab/>
        <w:t>Senate</w:t>
      </w:r>
      <w:r>
        <w:tab/>
      </w:r>
      <w:r w:rsidRPr="00A02957">
        <w:t>Ref</w:t>
      </w:r>
      <w:r>
        <w:t xml:space="preserve">erred to Committee on </w:t>
      </w:r>
      <w:r w:rsidRPr="00A02957">
        <w:rPr>
          <w:b/>
        </w:rPr>
        <w:t>Judiciary</w:t>
      </w:r>
      <w:r>
        <w:t xml:space="preserve"> </w:t>
      </w:r>
      <w:r w:rsidRPr="00A02957">
        <w:t>(</w:t>
      </w:r>
      <w:hyperlink r:id="rId7" w:history="1">
        <w:r w:rsidRPr="00A02957">
          <w:rPr>
            <w:rStyle w:val="Hyperlink"/>
          </w:rPr>
          <w:t>Senate Journal</w:t>
        </w:r>
        <w:r w:rsidRPr="00A02957">
          <w:rPr>
            <w:rStyle w:val="Hyperlink"/>
          </w:rPr>
          <w:noBreakHyphen/>
          <w:t>page 4</w:t>
        </w:r>
      </w:hyperlink>
      <w:r w:rsidRPr="00A02957">
        <w:t>)</w:t>
      </w:r>
    </w:p>
    <w:p w:rsidR="00D52FCA" w:rsidRDefault="00D52FCA" w:rsidP="00D52FCA">
      <w:pPr>
        <w:widowControl w:val="0"/>
        <w:tabs>
          <w:tab w:val="right" w:pos="1008"/>
          <w:tab w:val="left" w:pos="1152"/>
          <w:tab w:val="left" w:pos="1872"/>
          <w:tab w:val="left" w:pos="9187"/>
        </w:tabs>
        <w:ind w:left="2088" w:hanging="2088"/>
      </w:pPr>
    </w:p>
    <w:p w:rsidR="00E543E9" w:rsidRPr="00E543E9" w:rsidRDefault="00E543E9" w:rsidP="00E543E9">
      <w:pPr>
        <w:widowControl w:val="0"/>
        <w:tabs>
          <w:tab w:val="right" w:pos="1008"/>
          <w:tab w:val="left" w:pos="1152"/>
          <w:tab w:val="left" w:pos="1872"/>
          <w:tab w:val="left" w:pos="9187"/>
        </w:tabs>
        <w:ind w:left="2088" w:hanging="2088"/>
      </w:pPr>
    </w:p>
    <w:p w:rsidR="00E543E9" w:rsidRDefault="00E543E9" w:rsidP="00E543E9">
      <w:pPr>
        <w:widowControl w:val="0"/>
      </w:pPr>
      <w:r w:rsidRPr="00E543E9">
        <w:rPr>
          <w:b/>
        </w:rPr>
        <w:t>VERSIONS OF THIS BILL</w:t>
      </w:r>
    </w:p>
    <w:p w:rsidR="00E543E9" w:rsidRDefault="00E543E9" w:rsidP="00E543E9">
      <w:pPr>
        <w:widowControl w:val="0"/>
      </w:pPr>
    </w:p>
    <w:p w:rsidR="00E543E9" w:rsidRDefault="00767C9D" w:rsidP="00E543E9">
      <w:pPr>
        <w:widowControl w:val="0"/>
      </w:pPr>
      <w:hyperlink r:id="rId8" w:history="1">
        <w:r w:rsidR="00E543E9">
          <w:rPr>
            <w:rStyle w:val="Hyperlink"/>
          </w:rPr>
          <w:t>1/30/2013</w:t>
        </w:r>
      </w:hyperlink>
    </w:p>
    <w:p w:rsidR="00E543E9" w:rsidRDefault="00E543E9" w:rsidP="00E543E9"/>
    <w:p w:rsidR="00E543E9" w:rsidRDefault="00E543E9" w:rsidP="00E543E9">
      <w:pPr>
        <w:sectPr w:rsidR="00E543E9" w:rsidSect="00E543E9">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02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97D8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D1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31, TITLE 23 OF THE 1976 CODE, RELATING TO FIREARMS, BY </w:t>
      </w:r>
      <w:r w:rsidR="004C4AD1">
        <w:rPr>
          <w:rFonts w:eastAsia="Times New Roman"/>
        </w:rPr>
        <w:t xml:space="preserve">ADDING ARTICLE 9 TO </w:t>
      </w:r>
      <w:r>
        <w:rPr>
          <w:rFonts w:eastAsia="Times New Roman"/>
        </w:rPr>
        <w:t xml:space="preserve">ENACT THE </w:t>
      </w:r>
      <w:r w:rsidR="004C4AD1">
        <w:rPr>
          <w:rFonts w:eastAsia="Times New Roman"/>
        </w:rPr>
        <w:t>“</w:t>
      </w:r>
      <w:r>
        <w:rPr>
          <w:rFonts w:eastAsia="Times New Roman"/>
        </w:rPr>
        <w:t>SECOND AMENDMENT PRESERVATION A</w:t>
      </w:r>
      <w:r w:rsidR="004C4AD1">
        <w:rPr>
          <w:rFonts w:eastAsia="Times New Roman"/>
        </w:rPr>
        <w:t>C</w:t>
      </w:r>
      <w:r>
        <w:rPr>
          <w:rFonts w:eastAsia="Times New Roman"/>
        </w:rPr>
        <w:t>T</w:t>
      </w:r>
      <w:r w:rsidR="004C4AD1">
        <w:rPr>
          <w:rFonts w:eastAsia="Times New Roman"/>
        </w:rPr>
        <w:t xml:space="preserve">” </w:t>
      </w:r>
      <w:r>
        <w:rPr>
          <w:rFonts w:eastAsia="Times New Roman"/>
        </w:rPr>
        <w:t xml:space="preserve">TO NULLIFY UNCONSTITUTIONAL ACTIONS TAKEN BY THE FEDERAL GOVERNMENT IN REGARD TO THE INFRINGEMENT OF THE RIGHT TO KEEP AND BEAR ARMS, </w:t>
      </w:r>
      <w:r w:rsidR="002656DC">
        <w:rPr>
          <w:rFonts w:eastAsia="Times New Roman"/>
        </w:rPr>
        <w:t xml:space="preserve">AND </w:t>
      </w:r>
      <w:r>
        <w:rPr>
          <w:rFonts w:eastAsia="Times New Roman"/>
        </w:rPr>
        <w:t>TO PROHIBIT ENFORCEMENT OF UNCONSTITUTIONAL ACTS</w:t>
      </w:r>
      <w:r w:rsidR="002656DC">
        <w:rPr>
          <w:rFonts w:eastAsia="Times New Roman"/>
        </w:rPr>
        <w:t xml:space="preserve"> </w:t>
      </w:r>
      <w:r>
        <w:rPr>
          <w:rFonts w:eastAsia="Times New Roman"/>
        </w:rPr>
        <w:t>AND CONVICTIONS FOR FAILING TO FOLLOW UNCONSTITUTIONAL FEDERAL REQUIREMENTS.</w:t>
      </w:r>
    </w:p>
    <w:p w:rsidR="00C97D8D" w:rsidRDefault="00C97D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A2994">
        <w:rPr>
          <w:rFonts w:eastAsia="Times New Roman"/>
          <w:color w:val="000000" w:themeColor="text1"/>
          <w:u w:color="000000" w:themeColor="text1"/>
        </w:rPr>
        <w:t>Be it enacted by the General Assembly of the State of South Carolina:</w:t>
      </w: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2994">
        <w:rPr>
          <w:rFonts w:eastAsia="Times New Roman"/>
          <w:color w:val="000000" w:themeColor="text1"/>
          <w:u w:color="000000" w:themeColor="text1"/>
        </w:rPr>
        <w:t>SECTION</w:t>
      </w:r>
      <w:r w:rsidRPr="009A2994">
        <w:rPr>
          <w:rFonts w:eastAsia="Times New Roman"/>
          <w:color w:val="000000" w:themeColor="text1"/>
          <w:u w:color="000000" w:themeColor="text1"/>
        </w:rPr>
        <w:tab/>
        <w:t>1.</w:t>
      </w:r>
      <w:r w:rsidRPr="009A2994">
        <w:rPr>
          <w:rFonts w:eastAsia="Times New Roman"/>
          <w:color w:val="000000" w:themeColor="text1"/>
          <w:u w:color="000000" w:themeColor="text1"/>
        </w:rPr>
        <w:tab/>
      </w:r>
      <w:r w:rsidRPr="009A2994">
        <w:rPr>
          <w:color w:val="000000" w:themeColor="text1"/>
          <w:u w:color="000000" w:themeColor="text1"/>
        </w:rPr>
        <w:t>Chapter 31, Title 23 of the 1976 Code is amended by adding:</w:t>
      </w: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A2994">
        <w:rPr>
          <w:color w:val="000000" w:themeColor="text1"/>
          <w:u w:color="000000" w:themeColor="text1"/>
        </w:rPr>
        <w:t>Article 9</w:t>
      </w: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A2994">
        <w:rPr>
          <w:color w:val="000000" w:themeColor="text1"/>
          <w:u w:color="000000" w:themeColor="text1"/>
        </w:rPr>
        <w:t>Second Amendment Preservation Act</w:t>
      </w: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A2994">
        <w:rPr>
          <w:color w:val="000000" w:themeColor="text1"/>
          <w:u w:color="000000" w:themeColor="text1"/>
        </w:rPr>
        <w:t>Section</w:t>
      </w:r>
      <w:r w:rsidR="00A30925">
        <w:rPr>
          <w:color w:val="000000" w:themeColor="text1"/>
          <w:u w:color="000000" w:themeColor="text1"/>
        </w:rPr>
        <w:t xml:space="preserve"> </w:t>
      </w:r>
      <w:r w:rsidRPr="009A2994">
        <w:rPr>
          <w:color w:val="000000" w:themeColor="text1"/>
          <w:u w:color="000000" w:themeColor="text1"/>
        </w:rPr>
        <w:t>23</w:t>
      </w:r>
      <w:r w:rsidR="00CD44E4">
        <w:rPr>
          <w:color w:val="000000" w:themeColor="text1"/>
          <w:u w:color="000000" w:themeColor="text1"/>
        </w:rPr>
        <w:noBreakHyphen/>
      </w:r>
      <w:r w:rsidRPr="009A2994">
        <w:rPr>
          <w:color w:val="000000" w:themeColor="text1"/>
          <w:u w:color="000000" w:themeColor="text1"/>
        </w:rPr>
        <w:t>31</w:t>
      </w:r>
      <w:r w:rsidR="00CD44E4">
        <w:rPr>
          <w:color w:val="000000" w:themeColor="text1"/>
          <w:u w:color="000000" w:themeColor="text1"/>
        </w:rPr>
        <w:noBreakHyphen/>
      </w:r>
      <w:r w:rsidRPr="009A2994">
        <w:rPr>
          <w:color w:val="000000" w:themeColor="text1"/>
          <w:u w:color="000000" w:themeColor="text1"/>
        </w:rPr>
        <w:t>900.</w:t>
      </w:r>
      <w:r w:rsidRPr="009A2994">
        <w:rPr>
          <w:color w:val="000000" w:themeColor="text1"/>
          <w:u w:color="000000" w:themeColor="text1"/>
        </w:rPr>
        <w:tab/>
        <w:t>The General Assembly finds that:</w:t>
      </w: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2994">
        <w:rPr>
          <w:color w:val="000000" w:themeColor="text1"/>
          <w:u w:color="000000" w:themeColor="text1"/>
        </w:rPr>
        <w:tab/>
        <w:t>(1)</w:t>
      </w:r>
      <w:r w:rsidRPr="009A2994">
        <w:rPr>
          <w:color w:val="000000" w:themeColor="text1"/>
          <w:u w:color="000000" w:themeColor="text1"/>
        </w:rPr>
        <w:tab/>
        <w:t>The Second Amendment to the United States Constitution protects an individual</w:t>
      </w:r>
      <w:r w:rsidR="00CD44E4" w:rsidRPr="00CD44E4">
        <w:rPr>
          <w:color w:val="000000" w:themeColor="text1"/>
          <w:u w:color="000000" w:themeColor="text1"/>
        </w:rPr>
        <w:t>’</w:t>
      </w:r>
      <w:r w:rsidRPr="009A2994">
        <w:rPr>
          <w:color w:val="000000" w:themeColor="text1"/>
          <w:u w:color="000000" w:themeColor="text1"/>
        </w:rPr>
        <w:t xml:space="preserve">s right to </w:t>
      </w:r>
      <w:r w:rsidR="00CD44E4" w:rsidRPr="00CD44E4">
        <w:rPr>
          <w:color w:val="000000" w:themeColor="text1"/>
          <w:u w:color="000000" w:themeColor="text1"/>
        </w:rPr>
        <w:t>‘</w:t>
      </w:r>
      <w:r w:rsidRPr="009A2994">
        <w:rPr>
          <w:color w:val="000000" w:themeColor="text1"/>
          <w:u w:color="000000" w:themeColor="text1"/>
        </w:rPr>
        <w:t>keep and bear arms</w:t>
      </w:r>
      <w:r w:rsidR="00CD44E4" w:rsidRPr="00CD44E4">
        <w:rPr>
          <w:color w:val="000000" w:themeColor="text1"/>
          <w:u w:color="000000" w:themeColor="text1"/>
        </w:rPr>
        <w:t>’</w:t>
      </w:r>
      <w:r w:rsidRPr="009A2994">
        <w:rPr>
          <w:color w:val="000000" w:themeColor="text1"/>
          <w:u w:color="000000" w:themeColor="text1"/>
        </w:rPr>
        <w:t xml:space="preserve"> and further provides that the right to keep and bear arms may not be infringed.</w:t>
      </w: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2994">
        <w:rPr>
          <w:color w:val="000000" w:themeColor="text1"/>
          <w:u w:color="000000" w:themeColor="text1"/>
        </w:rPr>
        <w:tab/>
        <w:t>(2)</w:t>
      </w:r>
      <w:r w:rsidRPr="009A2994">
        <w:rPr>
          <w:color w:val="000000" w:themeColor="text1"/>
          <w:u w:color="000000" w:themeColor="text1"/>
        </w:rPr>
        <w:tab/>
        <w:t>All federal acts, laws, executive orders, rules, regulations, or other actions regarding the infringement of the rights ensured by the Second Amendment are unconstitutional.</w:t>
      </w: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A2994">
        <w:rPr>
          <w:color w:val="000000" w:themeColor="text1"/>
          <w:u w:color="000000" w:themeColor="text1"/>
        </w:rPr>
        <w:t>Section 23</w:t>
      </w:r>
      <w:r w:rsidR="00CD44E4">
        <w:rPr>
          <w:color w:val="000000" w:themeColor="text1"/>
          <w:u w:color="000000" w:themeColor="text1"/>
        </w:rPr>
        <w:noBreakHyphen/>
      </w:r>
      <w:r w:rsidRPr="009A2994">
        <w:rPr>
          <w:color w:val="000000" w:themeColor="text1"/>
          <w:u w:color="000000" w:themeColor="text1"/>
        </w:rPr>
        <w:t>31</w:t>
      </w:r>
      <w:r w:rsidR="00CD44E4">
        <w:rPr>
          <w:color w:val="000000" w:themeColor="text1"/>
          <w:u w:color="000000" w:themeColor="text1"/>
        </w:rPr>
        <w:noBreakHyphen/>
      </w:r>
      <w:r w:rsidRPr="009A2994">
        <w:rPr>
          <w:color w:val="000000" w:themeColor="text1"/>
          <w:u w:color="000000" w:themeColor="text1"/>
        </w:rPr>
        <w:t>910.</w:t>
      </w:r>
      <w:r w:rsidRPr="009A2994">
        <w:rPr>
          <w:color w:val="000000" w:themeColor="text1"/>
          <w:u w:color="000000" w:themeColor="text1"/>
        </w:rPr>
        <w:tab/>
        <w:t xml:space="preserve">All federal acts, laws, executive orders, rules, regulations, and other actions that violate true meaning and intention of the Second Amendment to the United States </w:t>
      </w:r>
      <w:r w:rsidRPr="009A2994">
        <w:rPr>
          <w:color w:val="000000" w:themeColor="text1"/>
          <w:u w:color="000000" w:themeColor="text1"/>
        </w:rPr>
        <w:lastRenderedPageBreak/>
        <w:t>Constitution</w:t>
      </w:r>
      <w:r>
        <w:rPr>
          <w:color w:val="000000" w:themeColor="text1"/>
          <w:u w:color="000000" w:themeColor="text1"/>
        </w:rPr>
        <w:t>,</w:t>
      </w:r>
      <w:r w:rsidRPr="009A2994">
        <w:rPr>
          <w:color w:val="000000" w:themeColor="text1"/>
          <w:u w:color="000000" w:themeColor="text1"/>
        </w:rPr>
        <w:t xml:space="preserve"> as given by its drafters and ratifiers, are void ab initio and have no effect in this State.</w:t>
      </w: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A2994">
        <w:rPr>
          <w:color w:val="000000" w:themeColor="text1"/>
          <w:u w:color="000000" w:themeColor="text1"/>
        </w:rPr>
        <w:t>Section 23</w:t>
      </w:r>
      <w:r w:rsidR="00CD44E4">
        <w:rPr>
          <w:color w:val="000000" w:themeColor="text1"/>
          <w:u w:color="000000" w:themeColor="text1"/>
        </w:rPr>
        <w:noBreakHyphen/>
      </w:r>
      <w:r w:rsidRPr="009A2994">
        <w:rPr>
          <w:color w:val="000000" w:themeColor="text1"/>
          <w:u w:color="000000" w:themeColor="text1"/>
        </w:rPr>
        <w:t>31</w:t>
      </w:r>
      <w:r w:rsidR="00CD44E4">
        <w:rPr>
          <w:color w:val="000000" w:themeColor="text1"/>
          <w:u w:color="000000" w:themeColor="text1"/>
        </w:rPr>
        <w:noBreakHyphen/>
      </w:r>
      <w:r w:rsidRPr="009A2994">
        <w:rPr>
          <w:color w:val="000000" w:themeColor="text1"/>
          <w:u w:color="000000" w:themeColor="text1"/>
        </w:rPr>
        <w:t>920.</w:t>
      </w:r>
      <w:r w:rsidRPr="009A2994">
        <w:rPr>
          <w:color w:val="000000" w:themeColor="text1"/>
          <w:u w:color="000000" w:themeColor="text1"/>
        </w:rPr>
        <w:tab/>
        <w:t>Federal, state, and local law enforcement officers are prohibited from enforcing federal acts, laws, executive orders, rules, regulations, and other actions that violate true meaning and intention of the Second Amendment to the United States Constitution.</w:t>
      </w: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sidRPr="009A2994">
        <w:rPr>
          <w:color w:val="000000" w:themeColor="text1"/>
          <w:u w:color="000000" w:themeColor="text1"/>
        </w:rPr>
        <w:t>Section 23</w:t>
      </w:r>
      <w:r w:rsidR="00CD44E4">
        <w:rPr>
          <w:color w:val="000000" w:themeColor="text1"/>
          <w:u w:color="000000" w:themeColor="text1"/>
        </w:rPr>
        <w:noBreakHyphen/>
      </w:r>
      <w:r w:rsidRPr="009A2994">
        <w:rPr>
          <w:color w:val="000000" w:themeColor="text1"/>
          <w:u w:color="000000" w:themeColor="text1"/>
        </w:rPr>
        <w:t>31</w:t>
      </w:r>
      <w:r w:rsidR="00CD44E4">
        <w:rPr>
          <w:color w:val="000000" w:themeColor="text1"/>
          <w:u w:color="000000" w:themeColor="text1"/>
        </w:rPr>
        <w:noBreakHyphen/>
      </w:r>
      <w:r w:rsidRPr="009A2994">
        <w:rPr>
          <w:color w:val="000000" w:themeColor="text1"/>
          <w:u w:color="000000" w:themeColor="text1"/>
        </w:rPr>
        <w:t>930.</w:t>
      </w:r>
      <w:r w:rsidRPr="009A2994">
        <w:rPr>
          <w:color w:val="000000" w:themeColor="text1"/>
          <w:u w:color="000000" w:themeColor="text1"/>
        </w:rPr>
        <w:tab/>
        <w:t>No court located in this State may convict a person for an alleged violation of a federal act, law, execut</w:t>
      </w:r>
      <w:r>
        <w:rPr>
          <w:color w:val="000000" w:themeColor="text1"/>
          <w:u w:color="000000" w:themeColor="text1"/>
        </w:rPr>
        <w:t>ive order, rule, regulation, or</w:t>
      </w:r>
      <w:r w:rsidRPr="009A2994">
        <w:rPr>
          <w:color w:val="000000" w:themeColor="text1"/>
          <w:u w:color="000000" w:themeColor="text1"/>
        </w:rPr>
        <w:t xml:space="preserve"> other action that violates true meaning and intention of the Second Amendment to the United States Constitution.”</w:t>
      </w:r>
    </w:p>
    <w:p w:rsidR="004C4AD1" w:rsidRPr="009A2994"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2CE0" w:rsidRPr="004C4AD1" w:rsidRDefault="004C4AD1" w:rsidP="004C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2994">
        <w:rPr>
          <w:rFonts w:eastAsia="Times New Roman"/>
          <w:color w:val="000000" w:themeColor="text1"/>
          <w:u w:color="000000" w:themeColor="text1"/>
        </w:rPr>
        <w:t>SECTION</w:t>
      </w:r>
      <w:r w:rsidRPr="009A2994">
        <w:rPr>
          <w:rFonts w:eastAsia="Times New Roman"/>
          <w:color w:val="000000" w:themeColor="text1"/>
          <w:u w:color="000000" w:themeColor="text1"/>
        </w:rPr>
        <w:tab/>
        <w:t>2.</w:t>
      </w:r>
      <w:r w:rsidRPr="009A2994">
        <w:rPr>
          <w:rFonts w:eastAsia="Times New Roman"/>
          <w:color w:val="000000" w:themeColor="text1"/>
          <w:u w:color="000000" w:themeColor="text1"/>
        </w:rPr>
        <w:tab/>
        <w:t>This act takes effect upon approval by the Governor</w:t>
      </w:r>
      <w:r w:rsidR="00C97D8D">
        <w:rPr>
          <w:rFonts w:eastAsia="Times New Roman"/>
        </w:rPr>
        <w:t>.</w:t>
      </w:r>
    </w:p>
    <w:p w:rsidR="00A02783" w:rsidRDefault="00CD44E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02783" w:rsidRDefault="00A02783" w:rsidP="00E543E9">
      <w:pPr>
        <w:suppressAutoHyphens/>
        <w:jc w:val="both"/>
        <w:rPr>
          <w:rFonts w:eastAsia="Times New Roman"/>
        </w:rPr>
      </w:pPr>
    </w:p>
    <w:sectPr w:rsidR="00A02783" w:rsidSect="00E543E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2E2" w:rsidRDefault="00D222E2" w:rsidP="00522CE0">
      <w:r>
        <w:separator/>
      </w:r>
    </w:p>
  </w:endnote>
  <w:endnote w:type="continuationSeparator" w:id="0">
    <w:p w:rsidR="00D222E2" w:rsidRDefault="00D222E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73E709-2313-4BB7-8326-5211F881BCD0}"/>
    <w:embedBold r:id="rId2" w:fontKey="{D224F143-F964-47FC-A120-99D7250D34AD}"/>
  </w:font>
  <w:font w:name="Calibri">
    <w:panose1 w:val="020F0502020204030204"/>
    <w:charset w:val="00"/>
    <w:family w:val="swiss"/>
    <w:pitch w:val="variable"/>
    <w:sig w:usb0="E10002FF" w:usb1="4000ACFF" w:usb2="00000009" w:usb3="00000000" w:csb0="0000019F" w:csb1="00000000"/>
    <w:embedRegular r:id="rId3" w:fontKey="{AE48F707-6C96-4AC0-8D8C-EC2B4F6E1429}"/>
    <w:embedBold r:id="rId4" w:fontKey="{45C8ED1B-FC1F-452B-A2F4-D778140B297B}"/>
  </w:font>
  <w:font w:name="Cambria">
    <w:panose1 w:val="02040503050406030204"/>
    <w:charset w:val="00"/>
    <w:family w:val="roman"/>
    <w:pitch w:val="variable"/>
    <w:sig w:usb0="E00002FF" w:usb1="400004FF" w:usb2="00000000" w:usb3="00000000" w:csb0="0000019F" w:csb1="00000000"/>
    <w:embedRegular r:id="rId5" w:fontKey="{07A6DFF8-A6FF-4F37-9B8D-A6C4671E06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3E9" w:rsidRPr="00A02783" w:rsidRDefault="00E543E9" w:rsidP="00A02783">
    <w:pPr>
      <w:pStyle w:val="Footer"/>
      <w:tabs>
        <w:tab w:val="clear" w:pos="4680"/>
        <w:tab w:val="clear" w:pos="9360"/>
        <w:tab w:val="center" w:pos="2995"/>
      </w:tabs>
      <w:spacing w:before="120"/>
    </w:pPr>
    <w:r>
      <w:t>[316]</w:t>
    </w:r>
    <w:r>
      <w:tab/>
    </w:r>
    <w:r w:rsidR="00545B86">
      <w:fldChar w:fldCharType="begin"/>
    </w:r>
    <w:r w:rsidR="00545B86">
      <w:instrText xml:space="preserve"> PAGE  \* MERGEFORMAT </w:instrText>
    </w:r>
    <w:r w:rsidR="00545B86">
      <w:fldChar w:fldCharType="separate"/>
    </w:r>
    <w:r w:rsidR="00767C9D">
      <w:rPr>
        <w:noProof/>
      </w:rPr>
      <w:t>1</w:t>
    </w:r>
    <w:r w:rsidR="00545B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2E2" w:rsidRDefault="00D222E2" w:rsidP="00522CE0">
      <w:r>
        <w:separator/>
      </w:r>
    </w:p>
  </w:footnote>
  <w:footnote w:type="continuationSeparator" w:id="0">
    <w:p w:rsidR="00D222E2" w:rsidRDefault="00D222E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35NULL.KMM.LB"/>
    <w:docVar w:name="CoverAttorneyInitials" w:val="KMM"/>
    <w:docVar w:name="CoverAttorneyLastName" w:val="Moffitt"/>
    <w:docVar w:name="CoverBillType" w:val="b"/>
    <w:docVar w:name="CoverSenator" w:val="LB"/>
    <w:docVar w:name="dvBillNumber" w:val="316"/>
    <w:docVar w:name="dvBillNumberPrefix" w:val="S. "/>
    <w:docVar w:name="dvOriginalBody" w:val="Senate"/>
    <w:docVar w:name="fulldraftpath" w:val="L:\S-RES\LB\035NULL.KMM.LB.DOCX"/>
    <w:docVar w:name="NameofBody" w:val="S"/>
    <w:docVar w:name="vgroup2" w:val="S-RES"/>
  </w:docVars>
  <w:rsids>
    <w:rsidRoot w:val="00FB341E"/>
    <w:rsid w:val="00042AC1"/>
    <w:rsid w:val="00046516"/>
    <w:rsid w:val="00053E6F"/>
    <w:rsid w:val="0007601D"/>
    <w:rsid w:val="000B0720"/>
    <w:rsid w:val="000B5EAF"/>
    <w:rsid w:val="000E601D"/>
    <w:rsid w:val="000F321D"/>
    <w:rsid w:val="000F7B73"/>
    <w:rsid w:val="00122D66"/>
    <w:rsid w:val="00170561"/>
    <w:rsid w:val="00186AC9"/>
    <w:rsid w:val="00197DF1"/>
    <w:rsid w:val="001B3DD9"/>
    <w:rsid w:val="001B7E5D"/>
    <w:rsid w:val="001D3BAC"/>
    <w:rsid w:val="00216025"/>
    <w:rsid w:val="00230A34"/>
    <w:rsid w:val="00245C4E"/>
    <w:rsid w:val="002656DC"/>
    <w:rsid w:val="002C1321"/>
    <w:rsid w:val="002C5896"/>
    <w:rsid w:val="002D3BED"/>
    <w:rsid w:val="00307C2B"/>
    <w:rsid w:val="00383247"/>
    <w:rsid w:val="003D6E2B"/>
    <w:rsid w:val="003E7597"/>
    <w:rsid w:val="0044020F"/>
    <w:rsid w:val="00450668"/>
    <w:rsid w:val="004813A2"/>
    <w:rsid w:val="004952FA"/>
    <w:rsid w:val="004B6A22"/>
    <w:rsid w:val="004C4AD1"/>
    <w:rsid w:val="004D7F37"/>
    <w:rsid w:val="005220DC"/>
    <w:rsid w:val="00522CE0"/>
    <w:rsid w:val="00545B86"/>
    <w:rsid w:val="00565148"/>
    <w:rsid w:val="00593361"/>
    <w:rsid w:val="00596CE3"/>
    <w:rsid w:val="005A413B"/>
    <w:rsid w:val="005A5017"/>
    <w:rsid w:val="005A648C"/>
    <w:rsid w:val="005F1745"/>
    <w:rsid w:val="006A1802"/>
    <w:rsid w:val="006C74EA"/>
    <w:rsid w:val="006E6DDD"/>
    <w:rsid w:val="006F017B"/>
    <w:rsid w:val="00720D40"/>
    <w:rsid w:val="007318D4"/>
    <w:rsid w:val="00765784"/>
    <w:rsid w:val="00767C9D"/>
    <w:rsid w:val="007A4390"/>
    <w:rsid w:val="007B7304"/>
    <w:rsid w:val="007E5CB7"/>
    <w:rsid w:val="008314D2"/>
    <w:rsid w:val="0086596B"/>
    <w:rsid w:val="00866D14"/>
    <w:rsid w:val="008B2F42"/>
    <w:rsid w:val="008C3697"/>
    <w:rsid w:val="008E185F"/>
    <w:rsid w:val="008F023B"/>
    <w:rsid w:val="00904E16"/>
    <w:rsid w:val="00913DB8"/>
    <w:rsid w:val="009162B3"/>
    <w:rsid w:val="00927BBE"/>
    <w:rsid w:val="00927C62"/>
    <w:rsid w:val="009670CF"/>
    <w:rsid w:val="00983951"/>
    <w:rsid w:val="00984124"/>
    <w:rsid w:val="00984640"/>
    <w:rsid w:val="00995C37"/>
    <w:rsid w:val="009C118A"/>
    <w:rsid w:val="00A02011"/>
    <w:rsid w:val="00A02783"/>
    <w:rsid w:val="00A30925"/>
    <w:rsid w:val="00A4011E"/>
    <w:rsid w:val="00A831E1"/>
    <w:rsid w:val="00A86015"/>
    <w:rsid w:val="00A9594E"/>
    <w:rsid w:val="00AB77C1"/>
    <w:rsid w:val="00AD1ED2"/>
    <w:rsid w:val="00AE59C8"/>
    <w:rsid w:val="00B04CD7"/>
    <w:rsid w:val="00B10098"/>
    <w:rsid w:val="00B5790D"/>
    <w:rsid w:val="00B945C5"/>
    <w:rsid w:val="00BA20EA"/>
    <w:rsid w:val="00BB5AFC"/>
    <w:rsid w:val="00BC0A56"/>
    <w:rsid w:val="00BD1C27"/>
    <w:rsid w:val="00C45366"/>
    <w:rsid w:val="00C57023"/>
    <w:rsid w:val="00C74052"/>
    <w:rsid w:val="00C97D8D"/>
    <w:rsid w:val="00CB187A"/>
    <w:rsid w:val="00CC0EC7"/>
    <w:rsid w:val="00CD44E4"/>
    <w:rsid w:val="00D1088B"/>
    <w:rsid w:val="00D14DE6"/>
    <w:rsid w:val="00D156D2"/>
    <w:rsid w:val="00D222E2"/>
    <w:rsid w:val="00D52FCA"/>
    <w:rsid w:val="00D53E29"/>
    <w:rsid w:val="00D86943"/>
    <w:rsid w:val="00DA47B9"/>
    <w:rsid w:val="00E058D3"/>
    <w:rsid w:val="00E543E9"/>
    <w:rsid w:val="00E76AD9"/>
    <w:rsid w:val="00E91E2F"/>
    <w:rsid w:val="00EA3546"/>
    <w:rsid w:val="00EB47AE"/>
    <w:rsid w:val="00EC34E1"/>
    <w:rsid w:val="00F0234A"/>
    <w:rsid w:val="00F14AA0"/>
    <w:rsid w:val="00F31EF4"/>
    <w:rsid w:val="00F51241"/>
    <w:rsid w:val="00F52959"/>
    <w:rsid w:val="00F55884"/>
    <w:rsid w:val="00FB341E"/>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059A363A-AD44-4241-8346-EA5FB594D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543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16_20130130.docx" TargetMode="External"/><Relationship Id="rId3" Type="http://schemas.openxmlformats.org/officeDocument/2006/relationships/webSettings" Target="webSettings.xml"/><Relationship Id="rId7" Type="http://schemas.openxmlformats.org/officeDocument/2006/relationships/hyperlink" Target="file:///h:\SJ%20Archive\2013\01-30-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30-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412</Words>
  <Characters>2354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316: Second Amendment Preservation Act - South Carolina Legislature Online</dc:title>
  <dc:subject/>
  <dc:creator>%USERNAME%</dc:creator>
  <cp:keywords/>
  <dc:description/>
  <cp:lastModifiedBy>N Cumfer</cp:lastModifiedBy>
  <cp:revision>9</cp:revision>
  <dcterms:created xsi:type="dcterms:W3CDTF">2013-01-30T16:45:00Z</dcterms:created>
  <dcterms:modified xsi:type="dcterms:W3CDTF">2014-12-04T20:38:00Z</dcterms:modified>
</cp:coreProperties>
</file>