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29A" w:rsidRDefault="0087329A" w:rsidP="0087329A">
      <w:pPr>
        <w:widowControl w:val="0"/>
        <w:jc w:val="center"/>
      </w:pPr>
      <w:r w:rsidRPr="0087329A">
        <w:rPr>
          <w:b/>
        </w:rPr>
        <w:t>South Carolina General Assembly</w:t>
      </w:r>
    </w:p>
    <w:p w:rsidR="0087329A" w:rsidRDefault="0087329A" w:rsidP="0087329A">
      <w:pPr>
        <w:widowControl w:val="0"/>
        <w:jc w:val="center"/>
      </w:pPr>
      <w:r>
        <w:t>120th Session, 2013-2014</w:t>
      </w:r>
    </w:p>
    <w:p w:rsidR="0087329A" w:rsidRDefault="0087329A" w:rsidP="0087329A">
      <w:pPr>
        <w:widowControl w:val="0"/>
        <w:jc w:val="left"/>
      </w:pPr>
    </w:p>
    <w:p w:rsidR="0087329A" w:rsidRDefault="0087329A" w:rsidP="0087329A">
      <w:pPr>
        <w:widowControl w:val="0"/>
        <w:jc w:val="left"/>
        <w:rPr>
          <w:b/>
        </w:rPr>
      </w:pPr>
      <w:r w:rsidRPr="0087329A">
        <w:rPr>
          <w:b/>
        </w:rPr>
        <w:t>H. 3818</w:t>
      </w:r>
    </w:p>
    <w:p w:rsidR="0087329A" w:rsidRDefault="0087329A" w:rsidP="0087329A">
      <w:pPr>
        <w:widowControl w:val="0"/>
        <w:jc w:val="left"/>
        <w:rPr>
          <w:b/>
        </w:rPr>
      </w:pPr>
    </w:p>
    <w:p w:rsidR="0087329A" w:rsidRDefault="0087329A" w:rsidP="0087329A">
      <w:pPr>
        <w:widowControl w:val="0"/>
        <w:jc w:val="left"/>
      </w:pPr>
      <w:r w:rsidRPr="0087329A">
        <w:rPr>
          <w:b/>
        </w:rPr>
        <w:t>STATUS INFORMATION</w:t>
      </w:r>
    </w:p>
    <w:p w:rsidR="0087329A" w:rsidRDefault="0087329A" w:rsidP="0087329A">
      <w:pPr>
        <w:widowControl w:val="0"/>
        <w:jc w:val="left"/>
      </w:pPr>
    </w:p>
    <w:p w:rsidR="0087329A" w:rsidRDefault="0087329A" w:rsidP="0087329A">
      <w:pPr>
        <w:widowControl w:val="0"/>
        <w:jc w:val="left"/>
      </w:pPr>
      <w:r>
        <w:t>General Bill</w:t>
      </w:r>
    </w:p>
    <w:p w:rsidR="0087329A" w:rsidRDefault="00205089" w:rsidP="0087329A">
      <w:pPr>
        <w:widowControl w:val="0"/>
        <w:jc w:val="left"/>
      </w:pPr>
      <w:r>
        <w:t>Sponsors: Reps. K.R. Crawford, Sandifer, Erickson, Simrill, G.M. Smith, Gambrell and Bannister</w:t>
      </w:r>
    </w:p>
    <w:p w:rsidR="0087329A" w:rsidRDefault="0087329A" w:rsidP="0087329A">
      <w:pPr>
        <w:widowControl w:val="0"/>
        <w:jc w:val="left"/>
      </w:pPr>
      <w:r>
        <w:t>Document Path: l:\council\bills\agm\19936ab13.docx</w:t>
      </w:r>
    </w:p>
    <w:p w:rsidR="00AF03FB" w:rsidRDefault="00AF03FB" w:rsidP="0087329A">
      <w:pPr>
        <w:widowControl w:val="0"/>
        <w:jc w:val="left"/>
      </w:pPr>
      <w:r>
        <w:t>Companion/Similar bill(s): 530</w:t>
      </w:r>
    </w:p>
    <w:p w:rsidR="0087329A" w:rsidRDefault="0087329A" w:rsidP="0087329A">
      <w:pPr>
        <w:widowControl w:val="0"/>
        <w:jc w:val="left"/>
      </w:pPr>
    </w:p>
    <w:p w:rsidR="00BB6E5E" w:rsidRDefault="00BB6E5E" w:rsidP="0087329A">
      <w:pPr>
        <w:widowControl w:val="0"/>
        <w:jc w:val="left"/>
      </w:pPr>
      <w:r>
        <w:t>Introduced in the House on March 13, 2013</w:t>
      </w:r>
    </w:p>
    <w:p w:rsidR="00BB6E5E" w:rsidRPr="00BB6E5E" w:rsidRDefault="00BB6E5E" w:rsidP="0087329A">
      <w:pPr>
        <w:widowControl w:val="0"/>
        <w:jc w:val="left"/>
      </w:pPr>
      <w:r>
        <w:t xml:space="preserve">Currently residing in the House Committee on </w:t>
      </w:r>
      <w:r w:rsidRPr="00BB6E5E">
        <w:rPr>
          <w:b/>
        </w:rPr>
        <w:t>Labor, Commerce and Industry</w:t>
      </w:r>
    </w:p>
    <w:p w:rsidR="00BB6E5E" w:rsidRDefault="00BB6E5E" w:rsidP="0087329A">
      <w:pPr>
        <w:widowControl w:val="0"/>
        <w:jc w:val="left"/>
      </w:pPr>
    </w:p>
    <w:p w:rsidR="0087329A" w:rsidRDefault="0087329A" w:rsidP="0087329A">
      <w:pPr>
        <w:widowControl w:val="0"/>
        <w:jc w:val="left"/>
      </w:pPr>
      <w:r>
        <w:t xml:space="preserve">Summary: </w:t>
      </w:r>
      <w:r w:rsidR="00931346">
        <w:t>Health insurance</w:t>
      </w:r>
    </w:p>
    <w:p w:rsidR="0087329A" w:rsidRDefault="0087329A" w:rsidP="0087329A">
      <w:pPr>
        <w:widowControl w:val="0"/>
        <w:jc w:val="left"/>
      </w:pPr>
    </w:p>
    <w:p w:rsidR="0087329A" w:rsidRDefault="0087329A" w:rsidP="0087329A">
      <w:pPr>
        <w:widowControl w:val="0"/>
        <w:jc w:val="left"/>
      </w:pPr>
    </w:p>
    <w:p w:rsidR="0087329A" w:rsidRDefault="0087329A" w:rsidP="0087329A">
      <w:pPr>
        <w:widowControl w:val="0"/>
        <w:tabs>
          <w:tab w:val="center" w:pos="590"/>
          <w:tab w:val="center" w:pos="1440"/>
          <w:tab w:val="left" w:pos="1872"/>
          <w:tab w:val="left" w:pos="9187"/>
        </w:tabs>
        <w:jc w:val="left"/>
      </w:pPr>
      <w:r w:rsidRPr="0087329A">
        <w:rPr>
          <w:b/>
        </w:rPr>
        <w:t>HISTORY OF LEGISLATIVE ACTIONS</w:t>
      </w:r>
    </w:p>
    <w:p w:rsidR="0087329A" w:rsidRDefault="0087329A" w:rsidP="0087329A">
      <w:pPr>
        <w:widowControl w:val="0"/>
        <w:tabs>
          <w:tab w:val="center" w:pos="590"/>
          <w:tab w:val="center" w:pos="1440"/>
          <w:tab w:val="left" w:pos="1872"/>
          <w:tab w:val="left" w:pos="9187"/>
        </w:tabs>
        <w:jc w:val="left"/>
      </w:pPr>
    </w:p>
    <w:p w:rsidR="0087329A" w:rsidRPr="0087329A" w:rsidRDefault="0087329A" w:rsidP="0087329A">
      <w:pPr>
        <w:widowControl w:val="0"/>
        <w:tabs>
          <w:tab w:val="center" w:pos="590"/>
          <w:tab w:val="center" w:pos="1440"/>
          <w:tab w:val="left" w:pos="1872"/>
          <w:tab w:val="left" w:pos="9187"/>
        </w:tabs>
        <w:jc w:val="left"/>
      </w:pPr>
      <w:r w:rsidRPr="0087329A">
        <w:rPr>
          <w:u w:val="single"/>
        </w:rPr>
        <w:tab/>
        <w:t>Date</w:t>
      </w:r>
      <w:r w:rsidRPr="0087329A">
        <w:rPr>
          <w:u w:val="single"/>
        </w:rPr>
        <w:tab/>
        <w:t>Body</w:t>
      </w:r>
      <w:r w:rsidRPr="0087329A">
        <w:rPr>
          <w:u w:val="single"/>
        </w:rPr>
        <w:tab/>
        <w:t>Action Description with journal page number</w:t>
      </w:r>
      <w:r w:rsidRPr="0087329A">
        <w:rPr>
          <w:u w:val="single"/>
        </w:rPr>
        <w:tab/>
      </w:r>
      <w:bookmarkStart w:id="0" w:name="_GoBack"/>
      <w:bookmarkEnd w:id="0"/>
    </w:p>
    <w:p w:rsidR="006C3535" w:rsidRDefault="006C3535" w:rsidP="006C3535">
      <w:pPr>
        <w:widowControl w:val="0"/>
        <w:tabs>
          <w:tab w:val="right" w:pos="1008"/>
          <w:tab w:val="left" w:pos="1152"/>
          <w:tab w:val="left" w:pos="1872"/>
          <w:tab w:val="left" w:pos="9187"/>
        </w:tabs>
        <w:ind w:left="2088" w:hanging="2088"/>
        <w:jc w:val="left"/>
      </w:pPr>
      <w:r>
        <w:tab/>
        <w:t>3/13/2013</w:t>
      </w:r>
      <w:r>
        <w:tab/>
        <w:t>House</w:t>
      </w:r>
      <w:r>
        <w:tab/>
      </w:r>
      <w:r w:rsidRPr="00A60719">
        <w:t>Introduced and read first time (</w:t>
      </w:r>
      <w:hyperlink r:id="rId7" w:history="1">
        <w:r w:rsidRPr="00A60719">
          <w:rPr>
            <w:rStyle w:val="Hyperlink"/>
          </w:rPr>
          <w:t>House Journal</w:t>
        </w:r>
        <w:r w:rsidRPr="00A60719">
          <w:rPr>
            <w:rStyle w:val="Hyperlink"/>
          </w:rPr>
          <w:noBreakHyphen/>
          <w:t>page 12</w:t>
        </w:r>
      </w:hyperlink>
      <w:r w:rsidRPr="00A60719">
        <w:t>)</w:t>
      </w:r>
    </w:p>
    <w:p w:rsidR="006C3535" w:rsidRDefault="006C3535" w:rsidP="006C3535">
      <w:pPr>
        <w:widowControl w:val="0"/>
        <w:tabs>
          <w:tab w:val="right" w:pos="1008"/>
          <w:tab w:val="left" w:pos="1152"/>
          <w:tab w:val="left" w:pos="1872"/>
          <w:tab w:val="left" w:pos="9187"/>
        </w:tabs>
        <w:ind w:left="2088" w:hanging="2088"/>
        <w:jc w:val="left"/>
      </w:pPr>
      <w:r>
        <w:tab/>
        <w:t>3/13/2013</w:t>
      </w:r>
      <w:r>
        <w:tab/>
        <w:t>House</w:t>
      </w:r>
      <w:r>
        <w:tab/>
      </w:r>
      <w:r w:rsidRPr="00A60719">
        <w:t>Referred to C</w:t>
      </w:r>
      <w:r>
        <w:t xml:space="preserve">ommittee on </w:t>
      </w:r>
      <w:r w:rsidRPr="00A60719">
        <w:rPr>
          <w:b/>
        </w:rPr>
        <w:t>Labor, Commerce and Industry</w:t>
      </w:r>
      <w:r w:rsidRPr="00A60719">
        <w:t xml:space="preserve"> (</w:t>
      </w:r>
      <w:hyperlink r:id="rId8" w:history="1">
        <w:r w:rsidRPr="00A60719">
          <w:rPr>
            <w:rStyle w:val="Hyperlink"/>
          </w:rPr>
          <w:t>House Journal</w:t>
        </w:r>
        <w:r w:rsidRPr="00A60719">
          <w:rPr>
            <w:rStyle w:val="Hyperlink"/>
          </w:rPr>
          <w:noBreakHyphen/>
          <w:t>page 12</w:t>
        </w:r>
      </w:hyperlink>
      <w:r w:rsidRPr="00A60719">
        <w:t>)</w:t>
      </w:r>
    </w:p>
    <w:p w:rsidR="006C3535" w:rsidRDefault="006C3535" w:rsidP="006C3535">
      <w:pPr>
        <w:widowControl w:val="0"/>
        <w:tabs>
          <w:tab w:val="right" w:pos="1008"/>
          <w:tab w:val="left" w:pos="1152"/>
          <w:tab w:val="left" w:pos="1872"/>
          <w:tab w:val="left" w:pos="9187"/>
        </w:tabs>
        <w:ind w:left="2088" w:hanging="2088"/>
        <w:jc w:val="left"/>
      </w:pPr>
      <w:r>
        <w:tab/>
        <w:t>3/19/2013</w:t>
      </w:r>
      <w:r>
        <w:tab/>
        <w:t>House</w:t>
      </w:r>
      <w:r>
        <w:tab/>
      </w:r>
      <w:r w:rsidRPr="00A60719">
        <w:t>Member(s)</w:t>
      </w:r>
      <w:r>
        <w:t xml:space="preserve"> request name added as sponsor: </w:t>
      </w:r>
      <w:r w:rsidRPr="00A60719">
        <w:t>Erickson, Simrill, G.M.Smith, Gambrell, Bannister</w:t>
      </w:r>
    </w:p>
    <w:p w:rsidR="006C3535" w:rsidRDefault="006C3535" w:rsidP="006C3535">
      <w:pPr>
        <w:widowControl w:val="0"/>
        <w:tabs>
          <w:tab w:val="right" w:pos="1008"/>
          <w:tab w:val="left" w:pos="1152"/>
          <w:tab w:val="left" w:pos="1872"/>
          <w:tab w:val="left" w:pos="9187"/>
        </w:tabs>
        <w:ind w:left="2088" w:hanging="2088"/>
        <w:jc w:val="left"/>
      </w:pPr>
      <w:r>
        <w:tab/>
        <w:t>4/11/2013</w:t>
      </w:r>
      <w:r>
        <w:tab/>
        <w:t>House</w:t>
      </w:r>
      <w:r>
        <w:tab/>
      </w:r>
      <w:r w:rsidRPr="00A60719">
        <w:t xml:space="preserve">Committee report: </w:t>
      </w:r>
      <w:r>
        <w:t xml:space="preserve">Favorable with amendment </w:t>
      </w:r>
      <w:r w:rsidRPr="00A60719">
        <w:rPr>
          <w:b/>
        </w:rPr>
        <w:t>Labor, Commerce and Industry</w:t>
      </w:r>
      <w:r w:rsidRPr="00A60719">
        <w:t xml:space="preserve"> (</w:t>
      </w:r>
      <w:hyperlink r:id="rId9" w:history="1">
        <w:r w:rsidRPr="00A60719">
          <w:rPr>
            <w:rStyle w:val="Hyperlink"/>
          </w:rPr>
          <w:t>House Journal</w:t>
        </w:r>
        <w:r w:rsidRPr="00A60719">
          <w:rPr>
            <w:rStyle w:val="Hyperlink"/>
          </w:rPr>
          <w:noBreakHyphen/>
          <w:t>page 34</w:t>
        </w:r>
      </w:hyperlink>
      <w:r w:rsidRPr="00A60719">
        <w:t>)</w:t>
      </w:r>
    </w:p>
    <w:p w:rsidR="006C3535" w:rsidRDefault="006C3535" w:rsidP="006C3535">
      <w:pPr>
        <w:widowControl w:val="0"/>
        <w:tabs>
          <w:tab w:val="right" w:pos="1008"/>
          <w:tab w:val="left" w:pos="1152"/>
          <w:tab w:val="left" w:pos="1872"/>
          <w:tab w:val="left" w:pos="9187"/>
        </w:tabs>
        <w:ind w:left="2088" w:hanging="2088"/>
        <w:jc w:val="left"/>
      </w:pPr>
      <w:r>
        <w:tab/>
        <w:t>4/17/2013</w:t>
      </w:r>
      <w:r>
        <w:tab/>
        <w:t>House</w:t>
      </w:r>
      <w:r>
        <w:tab/>
      </w:r>
      <w:r w:rsidRPr="00A60719">
        <w:t>Debate</w:t>
      </w:r>
      <w:r>
        <w:t xml:space="preserve"> adjourned until Tues., 4</w:t>
      </w:r>
      <w:r>
        <w:noBreakHyphen/>
        <w:t>23</w:t>
      </w:r>
      <w:r>
        <w:noBreakHyphen/>
        <w:t xml:space="preserve">13 </w:t>
      </w:r>
      <w:r w:rsidRPr="00A60719">
        <w:t>(</w:t>
      </w:r>
      <w:hyperlink r:id="rId10" w:history="1">
        <w:r w:rsidRPr="00A60719">
          <w:rPr>
            <w:rStyle w:val="Hyperlink"/>
          </w:rPr>
          <w:t>House Journal</w:t>
        </w:r>
        <w:r w:rsidRPr="00A60719">
          <w:rPr>
            <w:rStyle w:val="Hyperlink"/>
          </w:rPr>
          <w:noBreakHyphen/>
          <w:t>page 81</w:t>
        </w:r>
      </w:hyperlink>
      <w:r w:rsidRPr="00A60719">
        <w:t>)</w:t>
      </w:r>
    </w:p>
    <w:p w:rsidR="006C3535" w:rsidRDefault="006C3535" w:rsidP="006C3535">
      <w:pPr>
        <w:widowControl w:val="0"/>
        <w:tabs>
          <w:tab w:val="right" w:pos="1008"/>
          <w:tab w:val="left" w:pos="1152"/>
          <w:tab w:val="left" w:pos="1872"/>
          <w:tab w:val="left" w:pos="9187"/>
        </w:tabs>
        <w:ind w:left="2088" w:hanging="2088"/>
        <w:jc w:val="left"/>
      </w:pPr>
      <w:r>
        <w:tab/>
        <w:t>4/23/2013</w:t>
      </w:r>
      <w:r>
        <w:tab/>
        <w:t>House</w:t>
      </w:r>
      <w:r>
        <w:tab/>
      </w:r>
      <w:r w:rsidRPr="00A60719">
        <w:t xml:space="preserve">Requests for </w:t>
      </w:r>
      <w:r>
        <w:t>debate</w:t>
      </w:r>
      <w:r>
        <w:noBreakHyphen/>
        <w:t xml:space="preserve">Rep(s). Sandifer, Hiott, </w:t>
      </w:r>
      <w:r w:rsidRPr="00A60719">
        <w:t>Sottile, Whitmir</w:t>
      </w:r>
      <w:r>
        <w:t xml:space="preserve">e, Forrester, Daning, Gambrell, </w:t>
      </w:r>
      <w:r w:rsidRPr="00A60719">
        <w:t>Gagnon, Murphy (</w:t>
      </w:r>
      <w:hyperlink r:id="rId11" w:history="1">
        <w:r w:rsidRPr="00A60719">
          <w:rPr>
            <w:rStyle w:val="Hyperlink"/>
          </w:rPr>
          <w:t>House Journal</w:t>
        </w:r>
        <w:r w:rsidRPr="00A60719">
          <w:rPr>
            <w:rStyle w:val="Hyperlink"/>
          </w:rPr>
          <w:noBreakHyphen/>
          <w:t>page 87</w:t>
        </w:r>
      </w:hyperlink>
      <w:r w:rsidRPr="00A60719">
        <w:t>)</w:t>
      </w:r>
    </w:p>
    <w:p w:rsidR="006C3535" w:rsidRDefault="006C3535" w:rsidP="006C3535">
      <w:pPr>
        <w:widowControl w:val="0"/>
        <w:tabs>
          <w:tab w:val="right" w:pos="1008"/>
          <w:tab w:val="left" w:pos="1152"/>
          <w:tab w:val="left" w:pos="1872"/>
          <w:tab w:val="left" w:pos="9187"/>
        </w:tabs>
        <w:ind w:left="2088" w:hanging="2088"/>
        <w:jc w:val="left"/>
      </w:pPr>
      <w:r>
        <w:tab/>
        <w:t>5/15/2013</w:t>
      </w:r>
      <w:r>
        <w:tab/>
        <w:t>House</w:t>
      </w:r>
      <w:r>
        <w:tab/>
      </w:r>
      <w:r w:rsidRPr="00A60719">
        <w:t>Debate adjourned until</w:t>
      </w:r>
      <w:r>
        <w:t xml:space="preserve"> Thur., 5</w:t>
      </w:r>
      <w:r>
        <w:noBreakHyphen/>
        <w:t>16</w:t>
      </w:r>
      <w:r>
        <w:noBreakHyphen/>
        <w:t xml:space="preserve">13 </w:t>
      </w:r>
      <w:r w:rsidRPr="00A60719">
        <w:t>(</w:t>
      </w:r>
      <w:hyperlink r:id="rId12" w:history="1">
        <w:r w:rsidRPr="00A60719">
          <w:rPr>
            <w:rStyle w:val="Hyperlink"/>
          </w:rPr>
          <w:t>House Journal</w:t>
        </w:r>
        <w:r w:rsidRPr="00A60719">
          <w:rPr>
            <w:rStyle w:val="Hyperlink"/>
          </w:rPr>
          <w:noBreakHyphen/>
          <w:t>page 24</w:t>
        </w:r>
      </w:hyperlink>
      <w:r w:rsidRPr="00A60719">
        <w:t>)</w:t>
      </w:r>
    </w:p>
    <w:p w:rsidR="006C3535" w:rsidRDefault="006C3535" w:rsidP="006C3535">
      <w:pPr>
        <w:widowControl w:val="0"/>
        <w:tabs>
          <w:tab w:val="right" w:pos="1008"/>
          <w:tab w:val="left" w:pos="1152"/>
          <w:tab w:val="left" w:pos="1872"/>
          <w:tab w:val="left" w:pos="9187"/>
        </w:tabs>
        <w:ind w:left="2088" w:hanging="2088"/>
        <w:jc w:val="left"/>
      </w:pPr>
      <w:r>
        <w:tab/>
        <w:t>5/23/2013</w:t>
      </w:r>
      <w:r>
        <w:tab/>
        <w:t>House</w:t>
      </w:r>
      <w:r>
        <w:tab/>
      </w:r>
      <w:r w:rsidRPr="00A60719">
        <w:t>Debate</w:t>
      </w:r>
      <w:r>
        <w:t xml:space="preserve"> adjourned until Tues., 5</w:t>
      </w:r>
      <w:r>
        <w:noBreakHyphen/>
        <w:t>28</w:t>
      </w:r>
      <w:r>
        <w:noBreakHyphen/>
        <w:t xml:space="preserve">13 </w:t>
      </w:r>
      <w:r w:rsidRPr="00A60719">
        <w:t>(</w:t>
      </w:r>
      <w:hyperlink r:id="rId13" w:history="1">
        <w:r w:rsidRPr="00A60719">
          <w:rPr>
            <w:rStyle w:val="Hyperlink"/>
          </w:rPr>
          <w:t>House Journal</w:t>
        </w:r>
        <w:r w:rsidRPr="00A60719">
          <w:rPr>
            <w:rStyle w:val="Hyperlink"/>
          </w:rPr>
          <w:noBreakHyphen/>
          <w:t>page 47</w:t>
        </w:r>
      </w:hyperlink>
      <w:r w:rsidRPr="00A60719">
        <w:t>)</w:t>
      </w:r>
    </w:p>
    <w:p w:rsidR="006C3535" w:rsidRDefault="006C3535" w:rsidP="006C3535">
      <w:pPr>
        <w:widowControl w:val="0"/>
        <w:tabs>
          <w:tab w:val="right" w:pos="1008"/>
          <w:tab w:val="left" w:pos="1152"/>
          <w:tab w:val="left" w:pos="1872"/>
          <w:tab w:val="left" w:pos="9187"/>
        </w:tabs>
        <w:ind w:left="2088" w:hanging="2088"/>
        <w:jc w:val="left"/>
      </w:pPr>
      <w:r>
        <w:tab/>
        <w:t>5/29/2013</w:t>
      </w:r>
      <w:r>
        <w:tab/>
        <w:t>House</w:t>
      </w:r>
      <w:r>
        <w:tab/>
      </w:r>
      <w:r w:rsidRPr="00A60719">
        <w:t>Debat</w:t>
      </w:r>
      <w:r>
        <w:t>e adjourned until Tues., 6</w:t>
      </w:r>
      <w:r>
        <w:noBreakHyphen/>
        <w:t>4</w:t>
      </w:r>
      <w:r>
        <w:noBreakHyphen/>
        <w:t xml:space="preserve">13 </w:t>
      </w:r>
      <w:r w:rsidRPr="00A60719">
        <w:t>(</w:t>
      </w:r>
      <w:hyperlink r:id="rId14" w:history="1">
        <w:r w:rsidRPr="00A60719">
          <w:rPr>
            <w:rStyle w:val="Hyperlink"/>
          </w:rPr>
          <w:t>House Journal</w:t>
        </w:r>
        <w:r w:rsidRPr="00A60719">
          <w:rPr>
            <w:rStyle w:val="Hyperlink"/>
          </w:rPr>
          <w:noBreakHyphen/>
          <w:t>page 44</w:t>
        </w:r>
      </w:hyperlink>
      <w:r w:rsidRPr="00A60719">
        <w:t>)</w:t>
      </w:r>
    </w:p>
    <w:p w:rsidR="006C3535" w:rsidRDefault="006C3535" w:rsidP="006C3535">
      <w:pPr>
        <w:widowControl w:val="0"/>
        <w:tabs>
          <w:tab w:val="right" w:pos="1008"/>
          <w:tab w:val="left" w:pos="1152"/>
          <w:tab w:val="left" w:pos="1872"/>
          <w:tab w:val="left" w:pos="9187"/>
        </w:tabs>
        <w:ind w:left="2088" w:hanging="2088"/>
        <w:jc w:val="left"/>
      </w:pPr>
      <w:r>
        <w:tab/>
        <w:t>6/4/2013</w:t>
      </w:r>
      <w:r>
        <w:tab/>
        <w:t>House</w:t>
      </w:r>
      <w:r>
        <w:tab/>
      </w:r>
      <w:r w:rsidRPr="00A60719">
        <w:t>Deba</w:t>
      </w:r>
      <w:r>
        <w:t>te adjourned until Wed., 6</w:t>
      </w:r>
      <w:r>
        <w:noBreakHyphen/>
        <w:t>5</w:t>
      </w:r>
      <w:r>
        <w:noBreakHyphen/>
        <w:t xml:space="preserve">13 </w:t>
      </w:r>
      <w:r w:rsidRPr="00A60719">
        <w:t>(</w:t>
      </w:r>
      <w:hyperlink r:id="rId15" w:history="1">
        <w:r w:rsidRPr="00A60719">
          <w:rPr>
            <w:rStyle w:val="Hyperlink"/>
          </w:rPr>
          <w:t>House Journal</w:t>
        </w:r>
        <w:r w:rsidRPr="00A60719">
          <w:rPr>
            <w:rStyle w:val="Hyperlink"/>
          </w:rPr>
          <w:noBreakHyphen/>
          <w:t>page 33</w:t>
        </w:r>
      </w:hyperlink>
      <w:r w:rsidRPr="00A60719">
        <w:t>)</w:t>
      </w:r>
    </w:p>
    <w:p w:rsidR="006C3535" w:rsidRDefault="006C3535" w:rsidP="006C3535">
      <w:pPr>
        <w:widowControl w:val="0"/>
        <w:tabs>
          <w:tab w:val="right" w:pos="1008"/>
          <w:tab w:val="left" w:pos="1152"/>
          <w:tab w:val="left" w:pos="1872"/>
          <w:tab w:val="left" w:pos="9187"/>
        </w:tabs>
        <w:ind w:left="2088" w:hanging="2088"/>
        <w:jc w:val="left"/>
      </w:pPr>
      <w:r>
        <w:tab/>
        <w:t>1/15/2014</w:t>
      </w:r>
      <w:r>
        <w:tab/>
        <w:t>House</w:t>
      </w:r>
      <w:r>
        <w:tab/>
      </w:r>
      <w:r w:rsidRPr="00A60719">
        <w:t>Debate</w:t>
      </w:r>
      <w:r>
        <w:t xml:space="preserve"> adjourned until Tues., 2</w:t>
      </w:r>
      <w:r>
        <w:noBreakHyphen/>
        <w:t>18</w:t>
      </w:r>
      <w:r>
        <w:noBreakHyphen/>
        <w:t xml:space="preserve">14 </w:t>
      </w:r>
      <w:r w:rsidRPr="00A60719">
        <w:t>(</w:t>
      </w:r>
      <w:hyperlink r:id="rId16" w:history="1">
        <w:r w:rsidRPr="00A60719">
          <w:rPr>
            <w:rStyle w:val="Hyperlink"/>
          </w:rPr>
          <w:t>House Journal</w:t>
        </w:r>
        <w:r w:rsidRPr="00A60719">
          <w:rPr>
            <w:rStyle w:val="Hyperlink"/>
          </w:rPr>
          <w:noBreakHyphen/>
          <w:t>page 44</w:t>
        </w:r>
      </w:hyperlink>
      <w:r w:rsidRPr="00A60719">
        <w:t>)</w:t>
      </w:r>
    </w:p>
    <w:p w:rsidR="006C3535" w:rsidRDefault="006C3535" w:rsidP="006C3535">
      <w:pPr>
        <w:widowControl w:val="0"/>
        <w:tabs>
          <w:tab w:val="right" w:pos="1008"/>
          <w:tab w:val="left" w:pos="1152"/>
          <w:tab w:val="left" w:pos="1872"/>
          <w:tab w:val="left" w:pos="9187"/>
        </w:tabs>
        <w:ind w:left="2088" w:hanging="2088"/>
        <w:jc w:val="left"/>
      </w:pPr>
      <w:r>
        <w:tab/>
        <w:t>2/19/2014</w:t>
      </w:r>
      <w:r>
        <w:tab/>
        <w:t>House</w:t>
      </w:r>
      <w:r>
        <w:tab/>
      </w:r>
      <w:r w:rsidRPr="00A60719">
        <w:t>Recommitted to C</w:t>
      </w:r>
      <w:r>
        <w:t xml:space="preserve">ommittee on </w:t>
      </w:r>
      <w:r w:rsidRPr="00A60719">
        <w:rPr>
          <w:b/>
        </w:rPr>
        <w:t>Labor, Commerce and Industry</w:t>
      </w:r>
      <w:r w:rsidRPr="00A60719">
        <w:t xml:space="preserve"> (</w:t>
      </w:r>
      <w:hyperlink r:id="rId17" w:history="1">
        <w:r w:rsidRPr="00A60719">
          <w:rPr>
            <w:rStyle w:val="Hyperlink"/>
          </w:rPr>
          <w:t>House Journal</w:t>
        </w:r>
        <w:r w:rsidRPr="00A60719">
          <w:rPr>
            <w:rStyle w:val="Hyperlink"/>
          </w:rPr>
          <w:noBreakHyphen/>
          <w:t>page 20</w:t>
        </w:r>
      </w:hyperlink>
      <w:r w:rsidRPr="00A60719">
        <w:t>)</w:t>
      </w:r>
    </w:p>
    <w:p w:rsidR="006C3535" w:rsidRDefault="006C3535" w:rsidP="006C3535">
      <w:pPr>
        <w:widowControl w:val="0"/>
        <w:tabs>
          <w:tab w:val="right" w:pos="1008"/>
          <w:tab w:val="left" w:pos="1152"/>
          <w:tab w:val="left" w:pos="1872"/>
          <w:tab w:val="left" w:pos="9187"/>
        </w:tabs>
        <w:ind w:left="2088" w:hanging="2088"/>
        <w:jc w:val="left"/>
      </w:pPr>
    </w:p>
    <w:p w:rsidR="0087329A" w:rsidRPr="0087329A" w:rsidRDefault="0087329A" w:rsidP="0087329A">
      <w:pPr>
        <w:widowControl w:val="0"/>
        <w:tabs>
          <w:tab w:val="right" w:pos="1008"/>
          <w:tab w:val="left" w:pos="1152"/>
          <w:tab w:val="left" w:pos="1872"/>
          <w:tab w:val="left" w:pos="9187"/>
        </w:tabs>
        <w:ind w:left="2088" w:hanging="2088"/>
        <w:jc w:val="left"/>
      </w:pPr>
    </w:p>
    <w:p w:rsidR="0087329A" w:rsidRDefault="0087329A" w:rsidP="0087329A">
      <w:pPr>
        <w:widowControl w:val="0"/>
        <w:jc w:val="left"/>
      </w:pPr>
      <w:r w:rsidRPr="0087329A">
        <w:rPr>
          <w:b/>
        </w:rPr>
        <w:t>VERSIONS OF THIS BILL</w:t>
      </w:r>
    </w:p>
    <w:p w:rsidR="0087329A" w:rsidRDefault="0087329A" w:rsidP="0087329A">
      <w:pPr>
        <w:widowControl w:val="0"/>
        <w:jc w:val="left"/>
      </w:pPr>
    </w:p>
    <w:p w:rsidR="0087329A" w:rsidRDefault="008A5260" w:rsidP="0087329A">
      <w:pPr>
        <w:widowControl w:val="0"/>
        <w:jc w:val="left"/>
      </w:pPr>
      <w:hyperlink r:id="rId18" w:history="1">
        <w:r w:rsidR="0087329A">
          <w:rPr>
            <w:rStyle w:val="Hyperlink"/>
          </w:rPr>
          <w:t>3/13/2013</w:t>
        </w:r>
      </w:hyperlink>
    </w:p>
    <w:p w:rsidR="00272F29" w:rsidRDefault="008A5260" w:rsidP="0087329A">
      <w:hyperlink r:id="rId19" w:history="1">
        <w:r w:rsidR="00272F29" w:rsidRPr="00272F29">
          <w:rPr>
            <w:rStyle w:val="Hyperlink"/>
          </w:rPr>
          <w:t>4/11/2013</w:t>
        </w:r>
      </w:hyperlink>
    </w:p>
    <w:p w:rsidR="0087329A" w:rsidRDefault="0087329A" w:rsidP="0087329A"/>
    <w:p w:rsidR="0087329A" w:rsidRDefault="0087329A" w:rsidP="0087329A">
      <w:pPr>
        <w:sectPr w:rsidR="0087329A" w:rsidSect="0087329A">
          <w:pgSz w:w="12240" w:h="15840" w:code="1"/>
          <w:pgMar w:top="1080" w:right="1440" w:bottom="1080" w:left="1440" w:header="720" w:footer="720" w:gutter="0"/>
          <w:cols w:space="720"/>
          <w:noEndnote/>
          <w:docGrid w:linePitch="360"/>
        </w:sectPr>
      </w:pPr>
    </w:p>
    <w:p w:rsidR="00272F29" w:rsidRDefault="00272F29" w:rsidP="009A0E31">
      <w:pPr>
        <w:pStyle w:val="BillDots"/>
      </w:pPr>
      <w:r>
        <w:rPr>
          <w:strike/>
        </w:rPr>
        <w:lastRenderedPageBreak/>
        <w:t>Indicates Matter Stricken</w:t>
      </w:r>
    </w:p>
    <w:p w:rsidR="00272F29" w:rsidRPr="003672B9" w:rsidRDefault="00272F29" w:rsidP="009A0E31">
      <w:pPr>
        <w:pStyle w:val="BillDots"/>
      </w:pPr>
      <w:r>
        <w:rPr>
          <w:u w:val="single"/>
        </w:rPr>
        <w:t>Indicates New Matter</w:t>
      </w:r>
    </w:p>
    <w:p w:rsidR="00272F29" w:rsidRDefault="00272F29" w:rsidP="009A0E31">
      <w:pPr>
        <w:pStyle w:val="BillDots"/>
      </w:pPr>
    </w:p>
    <w:p w:rsidR="00272F29" w:rsidRDefault="00272F29" w:rsidP="009A0E31">
      <w:pPr>
        <w:pStyle w:val="BillDots"/>
      </w:pPr>
      <w:r>
        <w:t>COMMITTEE REPORT</w:t>
      </w:r>
    </w:p>
    <w:p w:rsidR="00272F29" w:rsidRDefault="00272F29" w:rsidP="009A0E31">
      <w:pPr>
        <w:pStyle w:val="BillDots"/>
      </w:pPr>
      <w:r>
        <w:t>April 11, 2013</w:t>
      </w:r>
    </w:p>
    <w:p w:rsidR="00272F29" w:rsidRDefault="00272F29" w:rsidP="009A0E31">
      <w:pPr>
        <w:pStyle w:val="BillDots"/>
      </w:pPr>
    </w:p>
    <w:p w:rsidR="00272F29" w:rsidRPr="003672B9" w:rsidRDefault="00272F29" w:rsidP="003672B9">
      <w:pPr>
        <w:pStyle w:val="BillDots"/>
        <w:tabs>
          <w:tab w:val="clear" w:pos="216"/>
          <w:tab w:val="clear" w:pos="432"/>
          <w:tab w:val="clear" w:pos="648"/>
          <w:tab w:val="clear" w:pos="864"/>
          <w:tab w:val="clear" w:pos="1080"/>
          <w:tab w:val="clear" w:pos="1296"/>
          <w:tab w:val="clear" w:pos="5904"/>
          <w:tab w:val="right" w:pos="5933"/>
        </w:tabs>
      </w:pPr>
      <w:r>
        <w:tab/>
      </w:r>
      <w:r>
        <w:rPr>
          <w:b/>
          <w:sz w:val="36"/>
        </w:rPr>
        <w:t>H. 3818</w:t>
      </w:r>
    </w:p>
    <w:p w:rsidR="00272F29" w:rsidRDefault="00272F29" w:rsidP="009A0E31">
      <w:pPr>
        <w:pStyle w:val="BillDots"/>
      </w:pPr>
    </w:p>
    <w:p w:rsidR="00272F29" w:rsidRDefault="00272F29" w:rsidP="003672B9">
      <w:pPr>
        <w:pStyle w:val="BillDots"/>
      </w:pPr>
      <w:r>
        <w:t>Introduced by Reps. K.R. Crawford, Sandifer, Erickson, Simrill, G.M. Smith, Gambrell and Bannister</w:t>
      </w:r>
    </w:p>
    <w:p w:rsidR="00272F29" w:rsidRDefault="00272F29" w:rsidP="009A0E31">
      <w:pPr>
        <w:pStyle w:val="BillDots"/>
      </w:pPr>
    </w:p>
    <w:p w:rsidR="00272F29" w:rsidRDefault="00272F29" w:rsidP="009A0E31">
      <w:pPr>
        <w:pStyle w:val="BillDots"/>
      </w:pPr>
      <w:r>
        <w:t>S. Printed 4/11/13--H.</w:t>
      </w:r>
    </w:p>
    <w:p w:rsidR="00272F29" w:rsidRDefault="00272F29" w:rsidP="009A0E31">
      <w:pPr>
        <w:pStyle w:val="BillDots"/>
      </w:pPr>
      <w:r>
        <w:t>Read the first time March 13, 2013.</w:t>
      </w:r>
    </w:p>
    <w:p w:rsidR="00272F29" w:rsidRPr="003672B9" w:rsidRDefault="00272F29" w:rsidP="003672B9">
      <w:pPr>
        <w:pStyle w:val="BillDots"/>
        <w:jc w:val="center"/>
      </w:pPr>
      <w:r>
        <w:rPr>
          <w:u w:val="single"/>
        </w:rPr>
        <w:t>            </w:t>
      </w:r>
    </w:p>
    <w:p w:rsidR="00272F29" w:rsidRDefault="00272F29" w:rsidP="009A0E31">
      <w:pPr>
        <w:pStyle w:val="BillDots"/>
      </w:pPr>
    </w:p>
    <w:p w:rsidR="00272F29" w:rsidRDefault="00272F29" w:rsidP="003672B9">
      <w:pPr>
        <w:pStyle w:val="BillDots"/>
        <w:jc w:val="center"/>
        <w:rPr>
          <w:b/>
        </w:rPr>
      </w:pPr>
      <w:r>
        <w:rPr>
          <w:b/>
        </w:rPr>
        <w:t>THE COMMITTEE ON</w:t>
      </w:r>
    </w:p>
    <w:p w:rsidR="00272F29" w:rsidRPr="003672B9" w:rsidRDefault="00272F29" w:rsidP="003672B9">
      <w:pPr>
        <w:pStyle w:val="BillDots"/>
        <w:jc w:val="center"/>
      </w:pPr>
      <w:r>
        <w:rPr>
          <w:b/>
        </w:rPr>
        <w:t>LABOR, COMMERCE AND INDUSTRY</w:t>
      </w:r>
    </w:p>
    <w:p w:rsidR="00272F29" w:rsidRDefault="00272F29" w:rsidP="009A0E31">
      <w:pPr>
        <w:pStyle w:val="BillDots"/>
      </w:pPr>
      <w:r>
        <w:tab/>
        <w:t>To whom was referred a Bill (H. 3818) to amend Section 38</w:t>
      </w:r>
      <w:r>
        <w:noBreakHyphen/>
        <w:t>71</w:t>
      </w:r>
      <w:r>
        <w:noBreakHyphen/>
        <w:t>1730, Code of Laws of South Carolina, 1976, relating to closed panel health plans, so as to remove the requirement that certain, etc., respectfully</w:t>
      </w:r>
    </w:p>
    <w:p w:rsidR="00272F29" w:rsidRPr="003672B9" w:rsidRDefault="00272F29" w:rsidP="003672B9">
      <w:pPr>
        <w:pStyle w:val="BillDots"/>
        <w:jc w:val="center"/>
      </w:pPr>
      <w:r>
        <w:rPr>
          <w:b/>
        </w:rPr>
        <w:t>REPORT:</w:t>
      </w:r>
    </w:p>
    <w:p w:rsidR="00272F29" w:rsidRDefault="00272F29" w:rsidP="009A0E31">
      <w:pPr>
        <w:pStyle w:val="BillDots"/>
      </w:pPr>
      <w:r>
        <w:tab/>
        <w:t>That they have duly and carefully considered the same and recommend that the same do pass with amendment:</w:t>
      </w:r>
    </w:p>
    <w:p w:rsidR="00272F29" w:rsidRDefault="00272F29" w:rsidP="009A0E31">
      <w:pPr>
        <w:pStyle w:val="BillDots"/>
      </w:pPr>
    </w:p>
    <w:p w:rsidR="00272F29" w:rsidRPr="00EE3CF8" w:rsidRDefault="00272F29" w:rsidP="0036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3CF8">
        <w:t>Amend the bill, as and if amended, Section 38</w:t>
      </w:r>
      <w:r w:rsidRPr="00EE3CF8">
        <w:noBreakHyphen/>
        <w:t>71</w:t>
      </w:r>
      <w:r w:rsidRPr="00EE3CF8">
        <w:noBreakHyphen/>
        <w:t>1790(A)(5), as contained in SECTION 1, page 7, lines 17</w:t>
      </w:r>
      <w:r w:rsidRPr="00EE3CF8">
        <w:noBreakHyphen/>
        <w:t>27, by deleting the item in its entirety and inserting:</w:t>
      </w:r>
    </w:p>
    <w:p w:rsidR="00272F29" w:rsidRPr="00EE3CF8" w:rsidRDefault="00272F29" w:rsidP="0036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3CF8">
        <w:t>/</w:t>
      </w:r>
      <w:r w:rsidRPr="00EE3CF8">
        <w:tab/>
      </w:r>
      <w:r w:rsidRPr="00EE3CF8">
        <w:tab/>
        <w:t>(</w:t>
      </w:r>
      <w:r w:rsidRPr="00EE3CF8">
        <w:rPr>
          <w:strike/>
        </w:rPr>
        <w:t>5</w:t>
      </w:r>
      <w:r w:rsidRPr="00EE3CF8">
        <w:rPr>
          <w:u w:val="single"/>
        </w:rPr>
        <w:t>4</w:t>
      </w:r>
      <w:r w:rsidRPr="00EE3CF8">
        <w:t>)</w:t>
      </w:r>
      <w:r w:rsidRPr="00EE3CF8">
        <w:tab/>
        <w:t>A point</w:t>
      </w:r>
      <w:r w:rsidRPr="00EE3CF8">
        <w:noBreakHyphen/>
        <w:t>of</w:t>
      </w:r>
      <w:r w:rsidRPr="00EE3CF8">
        <w:noBreakHyphen/>
        <w:t xml:space="preserve">service option or closed panel health plan </w:t>
      </w:r>
      <w:r w:rsidRPr="00EE3CF8">
        <w:rPr>
          <w:strike/>
        </w:rPr>
        <w:t>offered pursuant to this article</w:t>
      </w:r>
      <w:r w:rsidRPr="00EE3CF8">
        <w:t xml:space="preserve"> may not discriminate against a physician, a podiatrist, an optometrist, an oral surgeon, </w:t>
      </w:r>
      <w:r w:rsidRPr="00EE3CF8">
        <w:rPr>
          <w:u w:val="single"/>
        </w:rPr>
        <w:t>a physical therapist, an occupational therapist,</w:t>
      </w:r>
      <w:r w:rsidRPr="00EE3CF8">
        <w:t xml:space="preserve"> or a chiropractor by excluding the provider from participating in the plan on the basis of the profession.  A health care plan may not exclude these providers from providing health care services which they are licensed to provide and which are covered by the plan and as determined by medical necessity under utilization review guidelines.  Nothing in this section interferes in any way with the medical decision of the primary health care provider to use or not use any health care professional on a case</w:t>
      </w:r>
      <w:r w:rsidRPr="00EE3CF8">
        <w:noBreakHyphen/>
        <w:t>by</w:t>
      </w:r>
      <w:r w:rsidRPr="00EE3CF8">
        <w:noBreakHyphen/>
        <w:t>case basis. /</w:t>
      </w:r>
    </w:p>
    <w:p w:rsidR="00272F29" w:rsidRPr="00EE3CF8" w:rsidRDefault="00272F29" w:rsidP="003672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E3CF8">
        <w:t>Renumber sections to conform.</w:t>
      </w:r>
    </w:p>
    <w:p w:rsidR="00272F29" w:rsidRDefault="00272F29" w:rsidP="003672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3CF8">
        <w:t>Amend title to conform.</w:t>
      </w:r>
    </w:p>
    <w:p w:rsidR="00272F29" w:rsidRPr="00EE3CF8" w:rsidRDefault="00272F29" w:rsidP="003672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2F29" w:rsidRDefault="00272F29" w:rsidP="003672B9">
      <w:pPr>
        <w:pStyle w:val="BillDots"/>
        <w:keepNext/>
      </w:pPr>
      <w:r>
        <w:t>WILLIAM E. SANDIFER III for Committee.</w:t>
      </w:r>
    </w:p>
    <w:p w:rsidR="00272F29" w:rsidRPr="003672B9" w:rsidRDefault="00272F29" w:rsidP="003672B9">
      <w:pPr>
        <w:pStyle w:val="BillDots"/>
        <w:jc w:val="center"/>
      </w:pPr>
      <w:r>
        <w:rPr>
          <w:u w:val="single"/>
        </w:rPr>
        <w:t>            </w:t>
      </w:r>
    </w:p>
    <w:p w:rsidR="00272F29" w:rsidRDefault="00272F29" w:rsidP="009A0E31">
      <w:pPr>
        <w:pStyle w:val="BillDots"/>
        <w:sectPr w:rsidR="00272F29" w:rsidSect="003672B9">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272F29" w:rsidRDefault="00272F29" w:rsidP="009A0E31">
      <w:pPr>
        <w:pStyle w:val="BillDots"/>
      </w:pPr>
    </w:p>
    <w:p w:rsidR="00272F29" w:rsidRDefault="00272F29" w:rsidP="009A0E31">
      <w:pPr>
        <w:pStyle w:val="Numbersforbills"/>
      </w:pPr>
    </w:p>
    <w:p w:rsidR="00272F29" w:rsidRDefault="00272F29" w:rsidP="009A0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29" w:rsidRDefault="00272F29" w:rsidP="009A0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29" w:rsidRDefault="00272F29" w:rsidP="009A0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29" w:rsidRDefault="00272F29" w:rsidP="009A0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29" w:rsidRDefault="00272F29" w:rsidP="009A0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29" w:rsidRDefault="00272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29" w:rsidRPr="00325348" w:rsidRDefault="00272F29" w:rsidP="00526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72F29" w:rsidRDefault="00272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29" w:rsidRDefault="00272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38</w:t>
      </w:r>
      <w:r>
        <w:noBreakHyphen/>
        <w:t>71</w:t>
      </w:r>
      <w:r>
        <w:noBreakHyphen/>
        <w:t>1730, CODE OF LAWS OF SOUTH CAROLINA, 1976, RELATING TO CLOSED PANEL HEALTH PLANS, SO AS TO REMOVE THE REQUIREMENT THAT CERTAIN EMPLOYERS THAT OFFER ONLY CLOSED PANEL HEALTH PLANS TO ITS EMPLOYEES ALSO OFFER A POINT</w:t>
      </w:r>
      <w:r>
        <w:noBreakHyphen/>
        <w:t>OF</w:t>
      </w:r>
      <w:r>
        <w:noBreakHyphen/>
        <w:t>SERVICE OPTION TO ITS EMPLOYEES, TO MAKE CONFORMING CHANGES, AND TO INCREASE THE ALLOWABLE DIFFERENCES BETWEEN COINSURANCE PERCENTAGES FOR IN</w:t>
      </w:r>
      <w:r>
        <w:noBreakHyphen/>
        <w:t>NETWORK AND OUT</w:t>
      </w:r>
      <w:r>
        <w:noBreakHyphen/>
        <w:t>OF</w:t>
      </w:r>
      <w:r>
        <w:noBreakHyphen/>
        <w:t>NETWORK COVERED SERVICES AND SUPPLIES UNDER A POINT</w:t>
      </w:r>
      <w:r>
        <w:noBreakHyphen/>
        <w:t>OF</w:t>
      </w:r>
      <w:r>
        <w:noBreakHyphen/>
        <w:t>SERVICE OPTION.</w:t>
      </w:r>
    </w:p>
    <w:p w:rsidR="00272F29" w:rsidRDefault="00272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2F29" w:rsidRDefault="00272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2F29" w:rsidRDefault="00272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29" w:rsidRDefault="00272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38</w:t>
      </w:r>
      <w:r>
        <w:noBreakHyphen/>
        <w:t>71</w:t>
      </w:r>
      <w:r>
        <w:noBreakHyphen/>
        <w:t>1730(A) of the 1976 Code is amended to read:</w:t>
      </w:r>
    </w:p>
    <w:p w:rsidR="00272F29" w:rsidRDefault="00272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29" w:rsidRPr="00497545" w:rsidRDefault="00272F29" w:rsidP="0014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497545">
        <w:rPr>
          <w:color w:val="000000"/>
        </w:rPr>
        <w:t xml:space="preserve">For purposes of health plans offered pursuant to this section: </w:t>
      </w:r>
    </w:p>
    <w:p w:rsidR="00272F29" w:rsidRPr="00147BA1" w:rsidRDefault="00272F29" w:rsidP="0014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(1)</w:t>
      </w:r>
      <w:r>
        <w:rPr>
          <w:color w:val="000000"/>
        </w:rPr>
        <w:tab/>
      </w:r>
      <w:r w:rsidRPr="00147BA1">
        <w:rPr>
          <w:strike/>
          <w:color w:val="000000"/>
        </w:rPr>
        <w:t>An employer who employs more than fifty eligible employees and who offers to employees major medical, hospitalization, and surgical health insurance coverage only under a closed panel health plan, also shall offer to employees at the time of their eligibility as major medical, hospitalization, and surgical health insurance coverage a point</w:t>
      </w:r>
      <w:r>
        <w:rPr>
          <w:strike/>
          <w:color w:val="000000"/>
        </w:rPr>
        <w:noBreakHyphen/>
      </w:r>
      <w:r w:rsidRPr="00147BA1">
        <w:rPr>
          <w:strike/>
          <w:color w:val="000000"/>
        </w:rPr>
        <w:t>of</w:t>
      </w:r>
      <w:r>
        <w:rPr>
          <w:strike/>
          <w:color w:val="000000"/>
        </w:rPr>
        <w:noBreakHyphen/>
      </w:r>
      <w:r w:rsidRPr="00147BA1">
        <w:rPr>
          <w:strike/>
          <w:color w:val="000000"/>
        </w:rPr>
        <w:t>service option.  An employee of an employer offering only a closed panel health plan has the right to choose whether to remain in the closed panel health plan or to choose a point</w:t>
      </w:r>
      <w:r>
        <w:rPr>
          <w:strike/>
          <w:color w:val="000000"/>
        </w:rPr>
        <w:noBreakHyphen/>
      </w:r>
      <w:r w:rsidRPr="00147BA1">
        <w:rPr>
          <w:strike/>
          <w:color w:val="000000"/>
        </w:rPr>
        <w:t>of</w:t>
      </w:r>
      <w:r>
        <w:rPr>
          <w:strike/>
          <w:color w:val="000000"/>
        </w:rPr>
        <w:noBreakHyphen/>
      </w:r>
      <w:r w:rsidRPr="00147BA1">
        <w:rPr>
          <w:strike/>
          <w:color w:val="000000"/>
        </w:rPr>
        <w:t xml:space="preserve">service option. </w:t>
      </w:r>
    </w:p>
    <w:p w:rsidR="00272F29" w:rsidRPr="00497545" w:rsidRDefault="00272F29" w:rsidP="0014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45D7">
        <w:rPr>
          <w:color w:val="000000"/>
        </w:rPr>
        <w:tab/>
      </w:r>
      <w:r w:rsidRPr="00A845D7">
        <w:rPr>
          <w:color w:val="000000"/>
        </w:rPr>
        <w:tab/>
      </w:r>
      <w:r w:rsidRPr="00147BA1">
        <w:rPr>
          <w:strike/>
          <w:color w:val="000000"/>
        </w:rPr>
        <w:t>(2)</w:t>
      </w:r>
      <w:r>
        <w:rPr>
          <w:color w:val="000000"/>
        </w:rPr>
        <w:tab/>
      </w:r>
      <w:r w:rsidRPr="00497545">
        <w:rPr>
          <w:color w:val="000000"/>
        </w:rPr>
        <w:t>An employer may require an employee who chooses a point</w:t>
      </w:r>
      <w:r>
        <w:rPr>
          <w:color w:val="000000"/>
        </w:rPr>
        <w:noBreakHyphen/>
      </w:r>
      <w:r w:rsidRPr="00497545">
        <w:rPr>
          <w:color w:val="000000"/>
        </w:rPr>
        <w:t>of</w:t>
      </w:r>
      <w:r>
        <w:rPr>
          <w:color w:val="000000"/>
        </w:rPr>
        <w:noBreakHyphen/>
      </w:r>
      <w:r w:rsidRPr="00497545">
        <w:rPr>
          <w:color w:val="000000"/>
        </w:rPr>
        <w:t xml:space="preserve">service option to be responsible for payment of premiums, deductibles, copayments, or other payments in excess of the benefits provided by the closed panel health plan. </w:t>
      </w:r>
    </w:p>
    <w:p w:rsidR="00272F29" w:rsidRPr="00497545" w:rsidRDefault="00272F29" w:rsidP="0014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47BA1">
        <w:rPr>
          <w:strike/>
          <w:color w:val="000000"/>
        </w:rPr>
        <w:t>3</w:t>
      </w:r>
      <w:r>
        <w:rPr>
          <w:color w:val="000000"/>
          <w:u w:val="single"/>
        </w:rPr>
        <w:t>2</w:t>
      </w:r>
      <w:r>
        <w:rPr>
          <w:color w:val="000000"/>
        </w:rPr>
        <w:t>)</w:t>
      </w:r>
      <w:r>
        <w:rPr>
          <w:color w:val="000000"/>
        </w:rPr>
        <w:tab/>
      </w:r>
      <w:r w:rsidRPr="00497545">
        <w:rPr>
          <w:color w:val="000000"/>
        </w:rPr>
        <w:t>Differences between coinsurance percentages for in</w:t>
      </w:r>
      <w:r>
        <w:rPr>
          <w:color w:val="000000"/>
        </w:rPr>
        <w:noBreakHyphen/>
      </w:r>
      <w:r w:rsidRPr="00497545">
        <w:rPr>
          <w:color w:val="000000"/>
        </w:rPr>
        <w:t>network and out</w:t>
      </w:r>
      <w:r>
        <w:rPr>
          <w:color w:val="000000"/>
        </w:rPr>
        <w:noBreakHyphen/>
      </w:r>
      <w:r w:rsidRPr="00497545">
        <w:rPr>
          <w:color w:val="000000"/>
        </w:rPr>
        <w:t>of</w:t>
      </w:r>
      <w:r>
        <w:rPr>
          <w:color w:val="000000"/>
        </w:rPr>
        <w:noBreakHyphen/>
      </w:r>
      <w:r w:rsidRPr="00497545">
        <w:rPr>
          <w:color w:val="000000"/>
        </w:rPr>
        <w:t>network covered health care services or supplies in a point</w:t>
      </w:r>
      <w:r>
        <w:rPr>
          <w:color w:val="000000"/>
        </w:rPr>
        <w:noBreakHyphen/>
      </w:r>
      <w:r w:rsidRPr="00497545">
        <w:rPr>
          <w:color w:val="000000"/>
        </w:rPr>
        <w:t>of</w:t>
      </w:r>
      <w:r>
        <w:rPr>
          <w:color w:val="000000"/>
        </w:rPr>
        <w:noBreakHyphen/>
      </w:r>
      <w:r w:rsidRPr="00497545">
        <w:rPr>
          <w:color w:val="000000"/>
        </w:rPr>
        <w:t xml:space="preserve">service option may not exceed a maximum differential of </w:t>
      </w:r>
      <w:r w:rsidRPr="00147BA1">
        <w:rPr>
          <w:strike/>
          <w:color w:val="000000"/>
        </w:rPr>
        <w:t>twenty</w:t>
      </w:r>
      <w:r w:rsidRPr="00497545">
        <w:rPr>
          <w:color w:val="000000"/>
        </w:rPr>
        <w:t xml:space="preserve"> </w:t>
      </w:r>
      <w:r>
        <w:rPr>
          <w:color w:val="000000"/>
          <w:u w:val="single"/>
        </w:rPr>
        <w:t>thirty</w:t>
      </w:r>
      <w:r>
        <w:rPr>
          <w:color w:val="000000"/>
        </w:rPr>
        <w:t xml:space="preserve"> </w:t>
      </w:r>
      <w:r w:rsidRPr="00497545">
        <w:rPr>
          <w:color w:val="000000"/>
        </w:rPr>
        <w:t>percent.  The coinsurance percentage for in</w:t>
      </w:r>
      <w:r>
        <w:rPr>
          <w:color w:val="000000"/>
        </w:rPr>
        <w:noBreakHyphen/>
      </w:r>
      <w:r w:rsidRPr="00497545">
        <w:rPr>
          <w:color w:val="000000"/>
        </w:rPr>
        <w:t>network and out</w:t>
      </w:r>
      <w:r>
        <w:rPr>
          <w:color w:val="000000"/>
        </w:rPr>
        <w:noBreakHyphen/>
      </w:r>
      <w:r w:rsidRPr="00497545">
        <w:rPr>
          <w:color w:val="000000"/>
        </w:rPr>
        <w:t>of</w:t>
      </w:r>
      <w:r>
        <w:rPr>
          <w:color w:val="000000"/>
        </w:rPr>
        <w:noBreakHyphen/>
      </w:r>
      <w:r w:rsidRPr="00497545">
        <w:rPr>
          <w:color w:val="000000"/>
        </w:rPr>
        <w:t xml:space="preserve">network covered health care services or supplies provided by dentists may not exceed a maximum difference of five percent. </w:t>
      </w:r>
    </w:p>
    <w:p w:rsidR="00272F29" w:rsidRPr="00497545" w:rsidRDefault="00272F29" w:rsidP="0014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47BA1">
        <w:rPr>
          <w:strike/>
          <w:color w:val="000000"/>
        </w:rPr>
        <w:t>4</w:t>
      </w:r>
      <w:r>
        <w:rPr>
          <w:color w:val="000000"/>
          <w:u w:val="single"/>
        </w:rPr>
        <w:t>3</w:t>
      </w:r>
      <w:r>
        <w:rPr>
          <w:color w:val="000000"/>
        </w:rPr>
        <w:t>)</w:t>
      </w:r>
      <w:r>
        <w:rPr>
          <w:color w:val="000000"/>
        </w:rPr>
        <w:tab/>
      </w:r>
      <w:r w:rsidRPr="00497545">
        <w:rPr>
          <w:color w:val="000000"/>
        </w:rPr>
        <w:t xml:space="preserve">An employee, a spouse, or a dependent receiving treatment for an illness covered under a closed panel health plan may continue to receive services from a provider who elects to discontinue participation as a closed panel plan provider, subject to the terms of the contract between the provider and the health plan.  This right of continuation is limited to a period of ninety days or the anniversary date of the plan, whichever occurs first. </w:t>
      </w:r>
    </w:p>
    <w:p w:rsidR="00272F29" w:rsidRPr="00497545" w:rsidRDefault="00272F29" w:rsidP="0014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47BA1">
        <w:rPr>
          <w:strike/>
          <w:color w:val="000000"/>
        </w:rPr>
        <w:t>5</w:t>
      </w:r>
      <w:r>
        <w:rPr>
          <w:color w:val="000000"/>
          <w:u w:val="single"/>
        </w:rPr>
        <w:t>4</w:t>
      </w:r>
      <w:r>
        <w:rPr>
          <w:color w:val="000000"/>
        </w:rPr>
        <w:t>)</w:t>
      </w:r>
      <w:r>
        <w:rPr>
          <w:color w:val="000000"/>
        </w:rPr>
        <w:tab/>
      </w:r>
      <w:r w:rsidRPr="00497545">
        <w:rPr>
          <w:color w:val="000000"/>
        </w:rPr>
        <w:t>A point</w:t>
      </w:r>
      <w:r>
        <w:rPr>
          <w:color w:val="000000"/>
        </w:rPr>
        <w:noBreakHyphen/>
      </w:r>
      <w:r w:rsidRPr="00497545">
        <w:rPr>
          <w:color w:val="000000"/>
        </w:rPr>
        <w:t>of</w:t>
      </w:r>
      <w:r>
        <w:rPr>
          <w:color w:val="000000"/>
        </w:rPr>
        <w:noBreakHyphen/>
      </w:r>
      <w:r w:rsidRPr="00497545">
        <w:rPr>
          <w:color w:val="000000"/>
        </w:rPr>
        <w:t xml:space="preserve">service option or closed panel health plan </w:t>
      </w:r>
      <w:r w:rsidRPr="00147BA1">
        <w:rPr>
          <w:strike/>
          <w:color w:val="000000"/>
        </w:rPr>
        <w:t>offered pursuant to this article</w:t>
      </w:r>
      <w:r w:rsidRPr="00497545">
        <w:rPr>
          <w:color w:val="000000"/>
        </w:rPr>
        <w:t xml:space="preserve"> may not discriminate against a physician, a podiatrist, an optometrist, an oral surgeon, or a chiropractor by excluding the provider from participating in the plan on the basis of the profession.  A health care plan may not exclude these providers from providing health care services which they are licensed to provide and which are covered by the plan and as determined by medical necessity under utilization review guidelines.  Nothing in this section interferes in any way with the medical decision of the primary health care provider to use or not use any health care professional on a case</w:t>
      </w:r>
      <w:r>
        <w:rPr>
          <w:color w:val="000000"/>
        </w:rPr>
        <w:noBreakHyphen/>
      </w:r>
      <w:r w:rsidRPr="00497545">
        <w:rPr>
          <w:color w:val="000000"/>
        </w:rPr>
        <w:t>by</w:t>
      </w:r>
      <w:r>
        <w:rPr>
          <w:color w:val="000000"/>
        </w:rPr>
        <w:noBreakHyphen/>
      </w:r>
      <w:r w:rsidRPr="00497545">
        <w:rPr>
          <w:color w:val="000000"/>
        </w:rPr>
        <w:t xml:space="preserve">case basis. </w:t>
      </w:r>
    </w:p>
    <w:p w:rsidR="00272F29" w:rsidRPr="00497545" w:rsidRDefault="00272F29" w:rsidP="0014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47BA1">
        <w:rPr>
          <w:strike/>
          <w:color w:val="000000"/>
        </w:rPr>
        <w:t>6</w:t>
      </w:r>
      <w:r>
        <w:rPr>
          <w:color w:val="000000"/>
          <w:u w:val="single"/>
        </w:rPr>
        <w:t>5</w:t>
      </w:r>
      <w:r>
        <w:rPr>
          <w:color w:val="000000"/>
        </w:rPr>
        <w:t>)</w:t>
      </w:r>
      <w:r>
        <w:rPr>
          <w:color w:val="000000"/>
        </w:rPr>
        <w:tab/>
      </w:r>
      <w:r w:rsidRPr="00497545">
        <w:rPr>
          <w:color w:val="000000"/>
        </w:rPr>
        <w:t>A pharmacist may provide professional services under the pharmacist</w:t>
      </w:r>
      <w:r w:rsidRPr="00A845D7">
        <w:rPr>
          <w:color w:val="000000"/>
        </w:rPr>
        <w:t>’</w:t>
      </w:r>
      <w:r w:rsidRPr="00497545">
        <w:rPr>
          <w:color w:val="000000"/>
        </w:rPr>
        <w:t>s scope of practice so long as the services are provided pursuant to a prescription written by a medical doctor or dentist with whom the patient has an established physician</w:t>
      </w:r>
      <w:r>
        <w:rPr>
          <w:color w:val="000000"/>
        </w:rPr>
        <w:noBreakHyphen/>
      </w:r>
      <w:r w:rsidRPr="00497545">
        <w:rPr>
          <w:color w:val="000000"/>
        </w:rPr>
        <w:t>patient relationship.  Nothing in this subsection requires a managed care plan to provide reimbursement to a pharmacist.  An advanced practice nurse functioning as authorized by the State Board of Nursing Regulation 91</w:t>
      </w:r>
      <w:r>
        <w:rPr>
          <w:color w:val="000000"/>
        </w:rPr>
        <w:noBreakHyphen/>
      </w:r>
      <w:r w:rsidRPr="00497545">
        <w:rPr>
          <w:color w:val="000000"/>
        </w:rPr>
        <w:t>6 may provide professional services under the advanced practice nurse</w:t>
      </w:r>
      <w:r w:rsidRPr="00A845D7">
        <w:rPr>
          <w:color w:val="000000"/>
        </w:rPr>
        <w:t>’</w:t>
      </w:r>
      <w:r w:rsidRPr="00497545">
        <w:rPr>
          <w:color w:val="000000"/>
        </w:rPr>
        <w:t>s scope of practice so long as the services provided are pursuant to protocols by a medical doctor with whom the patient has an established physician</w:t>
      </w:r>
      <w:r>
        <w:rPr>
          <w:color w:val="000000"/>
        </w:rPr>
        <w:noBreakHyphen/>
      </w:r>
      <w:r w:rsidRPr="00497545">
        <w:rPr>
          <w:color w:val="000000"/>
        </w:rPr>
        <w:t>patient relationship.  A point</w:t>
      </w:r>
      <w:r>
        <w:rPr>
          <w:color w:val="000000"/>
        </w:rPr>
        <w:noBreakHyphen/>
      </w:r>
      <w:r w:rsidRPr="00497545">
        <w:rPr>
          <w:color w:val="000000"/>
        </w:rPr>
        <w:t>of</w:t>
      </w:r>
      <w:r>
        <w:rPr>
          <w:color w:val="000000"/>
        </w:rPr>
        <w:noBreakHyphen/>
      </w:r>
      <w:r w:rsidRPr="00497545">
        <w:rPr>
          <w:color w:val="000000"/>
        </w:rPr>
        <w:t xml:space="preserve">service option offered pursuant to this section may not discriminate against an advanced practice nurse.  Nothing in this subsection requires a managed care plan to provide reimbursement to an advanced practice nurse. </w:t>
      </w:r>
    </w:p>
    <w:p w:rsidR="00272F29" w:rsidRDefault="00272F29" w:rsidP="0014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w:t>
      </w:r>
      <w:r w:rsidRPr="00147BA1">
        <w:rPr>
          <w:strike/>
          <w:color w:val="000000"/>
        </w:rPr>
        <w:t>7</w:t>
      </w:r>
      <w:r>
        <w:rPr>
          <w:color w:val="000000"/>
          <w:u w:val="single"/>
        </w:rPr>
        <w:t>6</w:t>
      </w:r>
      <w:r>
        <w:rPr>
          <w:color w:val="000000"/>
        </w:rPr>
        <w:t>)</w:t>
      </w:r>
      <w:r>
        <w:rPr>
          <w:color w:val="000000"/>
        </w:rPr>
        <w:tab/>
      </w:r>
      <w:r w:rsidRPr="00497545">
        <w:rPr>
          <w:color w:val="000000"/>
        </w:rPr>
        <w:t>Nothing contained in this article affects in any way a plan exempted by the federal Employee Retirement Income Security Act of 1974 or any South Carolina law in existence before January 1, 1999, and state employee health insurance programs or any political subdivision self</w:t>
      </w:r>
      <w:r>
        <w:rPr>
          <w:color w:val="000000"/>
        </w:rPr>
        <w:noBreakHyphen/>
      </w:r>
      <w:r w:rsidRPr="00497545">
        <w:rPr>
          <w:color w:val="000000"/>
        </w:rPr>
        <w:t>funded health insurance program;  and this article does not affect the right of an employer to specify plan design or affect the right of a plan to credential or re</w:t>
      </w:r>
      <w:r>
        <w:rPr>
          <w:color w:val="000000"/>
        </w:rPr>
        <w:noBreakHyphen/>
      </w:r>
      <w:r w:rsidRPr="00497545">
        <w:rPr>
          <w:color w:val="000000"/>
        </w:rPr>
        <w:t>credential a provider.  Nothing contained in this article affects accident</w:t>
      </w:r>
      <w:r>
        <w:rPr>
          <w:color w:val="000000"/>
        </w:rPr>
        <w:noBreakHyphen/>
      </w:r>
      <w:r w:rsidRPr="00497545">
        <w:rPr>
          <w:color w:val="000000"/>
        </w:rPr>
        <w:t>only, blanket accident and sickness, specified disease, credit, Medicare supplement, long</w:t>
      </w:r>
      <w:r>
        <w:rPr>
          <w:color w:val="000000"/>
        </w:rPr>
        <w:noBreakHyphen/>
      </w:r>
      <w:r w:rsidRPr="00497545">
        <w:rPr>
          <w:color w:val="000000"/>
        </w:rPr>
        <w:t>term care, or disability income insurance, coverage issued as a supplement to liability or other insurance coverage designed solely to provide payments on a per diem, fixed</w:t>
      </w:r>
      <w:r>
        <w:rPr>
          <w:color w:val="000000"/>
        </w:rPr>
        <w:noBreakHyphen/>
      </w:r>
      <w:r w:rsidRPr="00497545">
        <w:rPr>
          <w:color w:val="000000"/>
        </w:rPr>
        <w:t>indemnity, or nonexpense incurred basis, coverage for Medicare or Medicaid services pursuant to a contract with state or federal government, worker</w:t>
      </w:r>
      <w:r w:rsidRPr="00A845D7">
        <w:rPr>
          <w:color w:val="000000"/>
        </w:rPr>
        <w:t>’</w:t>
      </w:r>
      <w:r w:rsidRPr="00497545">
        <w:rPr>
          <w:color w:val="000000"/>
        </w:rPr>
        <w:t>s compensation or similar insurance, or automobile medical payment insurance.</w:t>
      </w:r>
      <w:r>
        <w:rPr>
          <w:color w:val="000000"/>
        </w:rPr>
        <w:t>”</w:t>
      </w:r>
    </w:p>
    <w:p w:rsidR="00272F29" w:rsidRDefault="00272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29" w:rsidRDefault="00272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forty</w:t>
      </w:r>
      <w:r>
        <w:noBreakHyphen/>
        <w:t>five days after approval by the Governor.</w:t>
      </w:r>
    </w:p>
    <w:p w:rsidR="00272F29" w:rsidRDefault="00272F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6AA4" w:rsidRDefault="00526AA4" w:rsidP="00272F29">
      <w:pPr>
        <w:pStyle w:val="BillDots"/>
      </w:pPr>
    </w:p>
    <w:sectPr w:rsidR="00526AA4" w:rsidSect="003672B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383" w:rsidRDefault="00A71383" w:rsidP="009F0C77">
      <w:r>
        <w:separator/>
      </w:r>
    </w:p>
  </w:endnote>
  <w:endnote w:type="continuationSeparator" w:id="0">
    <w:p w:rsidR="00A71383" w:rsidRDefault="00A713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E89874-4EDA-45C1-BD8A-D7C7C7385C57}"/>
    <w:embedBold r:id="rId2" w:fontKey="{0AB13362-66F5-4981-829D-78667E7A90AF}"/>
  </w:font>
  <w:font w:name="Calibri">
    <w:panose1 w:val="020F0502020204030204"/>
    <w:charset w:val="00"/>
    <w:family w:val="swiss"/>
    <w:pitch w:val="variable"/>
    <w:sig w:usb0="E10002FF" w:usb1="4000ACFF" w:usb2="00000009" w:usb3="00000000" w:csb0="0000019F" w:csb1="00000000"/>
    <w:embedRegular r:id="rId3" w:fontKey="{3F665F57-DF47-4AC2-A825-0151E06EFF4A}"/>
  </w:font>
  <w:font w:name="Cambria">
    <w:panose1 w:val="02040503050406030204"/>
    <w:charset w:val="00"/>
    <w:family w:val="roman"/>
    <w:pitch w:val="variable"/>
    <w:sig w:usb0="E00002FF" w:usb1="400004FF" w:usb2="00000000" w:usb3="00000000" w:csb0="0000019F" w:csb1="00000000"/>
    <w:embedRegular r:id="rId4" w:fontKey="{5CD27763-128D-4A4C-918C-DB1DDDA57A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F29" w:rsidRPr="00526AA4" w:rsidRDefault="00272F29" w:rsidP="00526AA4">
    <w:pPr>
      <w:pStyle w:val="Footer"/>
      <w:tabs>
        <w:tab w:val="clear" w:pos="4680"/>
        <w:tab w:val="clear" w:pos="9360"/>
        <w:tab w:val="center" w:pos="2995"/>
      </w:tabs>
      <w:spacing w:before="120"/>
    </w:pPr>
    <w:r>
      <w:t>[3818-</w:t>
    </w:r>
    <w:r w:rsidR="00625D66">
      <w:fldChar w:fldCharType="begin"/>
    </w:r>
    <w:r w:rsidR="00625D66">
      <w:instrText xml:space="preserve"> PAGE  \* MERGEFORMAT </w:instrText>
    </w:r>
    <w:r w:rsidR="00625D66">
      <w:fldChar w:fldCharType="separate"/>
    </w:r>
    <w:r w:rsidR="008A5260">
      <w:rPr>
        <w:noProof/>
      </w:rPr>
      <w:t>1</w:t>
    </w:r>
    <w:r w:rsidR="00625D6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2B9" w:rsidRPr="00526AA4" w:rsidRDefault="00272F29" w:rsidP="00526AA4">
    <w:pPr>
      <w:pStyle w:val="Footer"/>
      <w:tabs>
        <w:tab w:val="clear" w:pos="4680"/>
        <w:tab w:val="clear" w:pos="9360"/>
        <w:tab w:val="center" w:pos="2995"/>
      </w:tabs>
      <w:spacing w:before="120"/>
    </w:pPr>
    <w:r>
      <w:t>[3818]</w:t>
    </w:r>
    <w:r>
      <w:tab/>
    </w:r>
    <w:r w:rsidR="001A7025">
      <w:fldChar w:fldCharType="begin"/>
    </w:r>
    <w:r>
      <w:instrText xml:space="preserve"> PAGE  \* MERGEFORMAT </w:instrText>
    </w:r>
    <w:r w:rsidR="001A7025">
      <w:fldChar w:fldCharType="separate"/>
    </w:r>
    <w:r>
      <w:rPr>
        <w:noProof/>
      </w:rPr>
      <w:t>3</w:t>
    </w:r>
    <w:r w:rsidR="001A702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383" w:rsidRDefault="00A71383" w:rsidP="009F0C77">
      <w:r>
        <w:separator/>
      </w:r>
    </w:p>
  </w:footnote>
  <w:footnote w:type="continuationSeparator" w:id="0">
    <w:p w:rsidR="00A71383" w:rsidRDefault="00A713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36AB13"/>
    <w:docVar w:name="CoverBillType" w:val="b"/>
    <w:docVar w:name="docpath" w:val="L:\Council\bills\AGM\19936AB13.DOCX"/>
    <w:docVar w:name="dvBillNumber" w:val="3818"/>
    <w:docVar w:name="dvBillNumberPrefix" w:val="H. "/>
    <w:docVar w:name="dvOriginalBody" w:val="House"/>
    <w:docVar w:name="dvSteno" w:val="AGM"/>
    <w:docVar w:name="NameofBody" w:val="h"/>
    <w:docVar w:name="vgroup2" w:val="Council"/>
  </w:docVars>
  <w:rsids>
    <w:rsidRoot w:val="009D789B"/>
    <w:rsid w:val="00011869"/>
    <w:rsid w:val="000E1785"/>
    <w:rsid w:val="000F40FA"/>
    <w:rsid w:val="0010776B"/>
    <w:rsid w:val="0012730A"/>
    <w:rsid w:val="00133E66"/>
    <w:rsid w:val="001435A3"/>
    <w:rsid w:val="00147BA1"/>
    <w:rsid w:val="001A7025"/>
    <w:rsid w:val="001D08F2"/>
    <w:rsid w:val="001D4D27"/>
    <w:rsid w:val="001D525B"/>
    <w:rsid w:val="001D7F4F"/>
    <w:rsid w:val="00205089"/>
    <w:rsid w:val="002321B6"/>
    <w:rsid w:val="00250967"/>
    <w:rsid w:val="002543C8"/>
    <w:rsid w:val="00272F29"/>
    <w:rsid w:val="00275407"/>
    <w:rsid w:val="00284AAE"/>
    <w:rsid w:val="002E4165"/>
    <w:rsid w:val="002E55BD"/>
    <w:rsid w:val="002E5912"/>
    <w:rsid w:val="002F533A"/>
    <w:rsid w:val="00301B21"/>
    <w:rsid w:val="00310D47"/>
    <w:rsid w:val="00311C5D"/>
    <w:rsid w:val="00321F70"/>
    <w:rsid w:val="00325348"/>
    <w:rsid w:val="0032732C"/>
    <w:rsid w:val="00336AD0"/>
    <w:rsid w:val="0036378E"/>
    <w:rsid w:val="00365453"/>
    <w:rsid w:val="0037079A"/>
    <w:rsid w:val="003A268F"/>
    <w:rsid w:val="003A7E61"/>
    <w:rsid w:val="003B5450"/>
    <w:rsid w:val="003D01E8"/>
    <w:rsid w:val="003E5288"/>
    <w:rsid w:val="003F6D79"/>
    <w:rsid w:val="00411583"/>
    <w:rsid w:val="0041760A"/>
    <w:rsid w:val="00417C01"/>
    <w:rsid w:val="00465A1C"/>
    <w:rsid w:val="004809EE"/>
    <w:rsid w:val="004A01D8"/>
    <w:rsid w:val="004B6A41"/>
    <w:rsid w:val="004E7D54"/>
    <w:rsid w:val="00526AA4"/>
    <w:rsid w:val="005273C6"/>
    <w:rsid w:val="00530A69"/>
    <w:rsid w:val="00545593"/>
    <w:rsid w:val="00552015"/>
    <w:rsid w:val="00577C6C"/>
    <w:rsid w:val="005C08A8"/>
    <w:rsid w:val="005C2FE2"/>
    <w:rsid w:val="005E2BC9"/>
    <w:rsid w:val="00605102"/>
    <w:rsid w:val="006215AA"/>
    <w:rsid w:val="00625D66"/>
    <w:rsid w:val="00676221"/>
    <w:rsid w:val="006913C9"/>
    <w:rsid w:val="0069470D"/>
    <w:rsid w:val="006C3535"/>
    <w:rsid w:val="006E4CEF"/>
    <w:rsid w:val="006F4F95"/>
    <w:rsid w:val="00701985"/>
    <w:rsid w:val="00734F00"/>
    <w:rsid w:val="007652C4"/>
    <w:rsid w:val="0078107A"/>
    <w:rsid w:val="007A70AE"/>
    <w:rsid w:val="0081196A"/>
    <w:rsid w:val="008161EC"/>
    <w:rsid w:val="00823D1B"/>
    <w:rsid w:val="008362E8"/>
    <w:rsid w:val="008473C0"/>
    <w:rsid w:val="0087329A"/>
    <w:rsid w:val="008A1768"/>
    <w:rsid w:val="008A5260"/>
    <w:rsid w:val="008F0F33"/>
    <w:rsid w:val="008F4429"/>
    <w:rsid w:val="00931346"/>
    <w:rsid w:val="0094021A"/>
    <w:rsid w:val="00992145"/>
    <w:rsid w:val="009A0E31"/>
    <w:rsid w:val="009B44AF"/>
    <w:rsid w:val="009C1AEA"/>
    <w:rsid w:val="009C6A0B"/>
    <w:rsid w:val="009D789B"/>
    <w:rsid w:val="009D7C61"/>
    <w:rsid w:val="009F0C77"/>
    <w:rsid w:val="009F4DD1"/>
    <w:rsid w:val="00A025D9"/>
    <w:rsid w:val="00A41684"/>
    <w:rsid w:val="00A64E80"/>
    <w:rsid w:val="00A71383"/>
    <w:rsid w:val="00A72BCD"/>
    <w:rsid w:val="00A741D9"/>
    <w:rsid w:val="00A833AB"/>
    <w:rsid w:val="00A845D7"/>
    <w:rsid w:val="00A9741D"/>
    <w:rsid w:val="00AD2ECD"/>
    <w:rsid w:val="00AD4B17"/>
    <w:rsid w:val="00AF03FB"/>
    <w:rsid w:val="00B412D4"/>
    <w:rsid w:val="00B94F69"/>
    <w:rsid w:val="00BB6E5E"/>
    <w:rsid w:val="00BE3C22"/>
    <w:rsid w:val="00C0345E"/>
    <w:rsid w:val="00C1222C"/>
    <w:rsid w:val="00C22CCE"/>
    <w:rsid w:val="00C3483A"/>
    <w:rsid w:val="00C54659"/>
    <w:rsid w:val="00C670D9"/>
    <w:rsid w:val="00C74E9D"/>
    <w:rsid w:val="00C82FD3"/>
    <w:rsid w:val="00C83405"/>
    <w:rsid w:val="00C92819"/>
    <w:rsid w:val="00CC64BD"/>
    <w:rsid w:val="00CC6B7B"/>
    <w:rsid w:val="00CD061F"/>
    <w:rsid w:val="00CD2089"/>
    <w:rsid w:val="00D22E89"/>
    <w:rsid w:val="00D73A67"/>
    <w:rsid w:val="00D970A9"/>
    <w:rsid w:val="00DC2E92"/>
    <w:rsid w:val="00DF3845"/>
    <w:rsid w:val="00E06387"/>
    <w:rsid w:val="00E41911"/>
    <w:rsid w:val="00E63935"/>
    <w:rsid w:val="00E92EEF"/>
    <w:rsid w:val="00E9399A"/>
    <w:rsid w:val="00E93C47"/>
    <w:rsid w:val="00EB3FE4"/>
    <w:rsid w:val="00EC4FD5"/>
    <w:rsid w:val="00F24442"/>
    <w:rsid w:val="00F3654E"/>
    <w:rsid w:val="00F50AE3"/>
    <w:rsid w:val="00F56270"/>
    <w:rsid w:val="00F6661A"/>
    <w:rsid w:val="00F67CF1"/>
    <w:rsid w:val="00F813A3"/>
    <w:rsid w:val="00F840F0"/>
    <w:rsid w:val="00FB0D0D"/>
    <w:rsid w:val="00FB43B4"/>
    <w:rsid w:val="00FB7C15"/>
    <w:rsid w:val="00FF3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B2FB54-E60F-4D0A-9F5E-CAFCCAD60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732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13-13.docx" TargetMode="External"/><Relationship Id="rId13" Type="http://schemas.openxmlformats.org/officeDocument/2006/relationships/hyperlink" Target="file:///H:\HJ%20Archive\2013\05-23-13.docx" TargetMode="External"/><Relationship Id="rId18" Type="http://schemas.openxmlformats.org/officeDocument/2006/relationships/hyperlink" Target="file:///p:\pprever\2013-14\3818_20130313.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3\03-13-13.docx" TargetMode="External"/><Relationship Id="rId12" Type="http://schemas.openxmlformats.org/officeDocument/2006/relationships/hyperlink" Target="file:///H:\HJ%20Archive\2013\05-15-13.docx" TargetMode="External"/><Relationship Id="rId17" Type="http://schemas.openxmlformats.org/officeDocument/2006/relationships/hyperlink" Target="file:///H:\HJ%20Archive\2014\02-19-14.docx" TargetMode="External"/><Relationship Id="rId2" Type="http://schemas.openxmlformats.org/officeDocument/2006/relationships/styles" Target="styles.xml"/><Relationship Id="rId16" Type="http://schemas.openxmlformats.org/officeDocument/2006/relationships/hyperlink" Target="file:///H:\HJ%20Archive\2014\01-15-14.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23-13.docx" TargetMode="External"/><Relationship Id="rId5" Type="http://schemas.openxmlformats.org/officeDocument/2006/relationships/footnotes" Target="footnotes.xml"/><Relationship Id="rId15" Type="http://schemas.openxmlformats.org/officeDocument/2006/relationships/hyperlink" Target="file:///H:\HJ%20Archive\2013\06-04-13.docx" TargetMode="External"/><Relationship Id="rId23" Type="http://schemas.openxmlformats.org/officeDocument/2006/relationships/theme" Target="theme/theme1.xml"/><Relationship Id="rId10" Type="http://schemas.openxmlformats.org/officeDocument/2006/relationships/hyperlink" Target="file:///H:\HJ%20Archive\2013\04-17-13.docx" TargetMode="External"/><Relationship Id="rId19" Type="http://schemas.openxmlformats.org/officeDocument/2006/relationships/hyperlink" Target="file:///p:\pprever\2013-14\3818_20130411.docx" TargetMode="External"/><Relationship Id="rId4" Type="http://schemas.openxmlformats.org/officeDocument/2006/relationships/webSettings" Target="webSettings.xml"/><Relationship Id="rId9" Type="http://schemas.openxmlformats.org/officeDocument/2006/relationships/hyperlink" Target="file:///H:\HJ%20Archive\2013\04-11-13.docx" TargetMode="External"/><Relationship Id="rId14" Type="http://schemas.openxmlformats.org/officeDocument/2006/relationships/hyperlink" Target="file:///H:\HJ%20Archive\2013\05-29-1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53376-7289-4C04-96F3-892E49A7C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1359</Words>
  <Characters>7747</Characters>
  <Application>Microsoft Office Word</Application>
  <DocSecurity>0</DocSecurity>
  <Lines>64</Lines>
  <Paragraphs>18</Paragraphs>
  <ScaleCrop>false</ScaleCrop>
  <Company>LPITS</Company>
  <LinksUpToDate>false</LinksUpToDate>
  <CharactersWithSpaces>9088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3818: Health insurance - South Carolina Legislature Online</dc:title>
  <dc:creator>angiemorgan</dc:creator>
  <cp:lastModifiedBy>N Cumfer</cp:lastModifiedBy>
  <cp:revision>24</cp:revision>
  <cp:lastPrinted>2013-03-06T18:49:00Z</cp:lastPrinted>
  <dcterms:created xsi:type="dcterms:W3CDTF">2013-04-11T22:13:00Z</dcterms:created>
  <dcterms:modified xsi:type="dcterms:W3CDTF">2014-12-05T16:45:00Z</dcterms:modified>
</cp:coreProperties>
</file>