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295" w:rsidRDefault="00E37295" w:rsidP="00E37295">
      <w:pPr>
        <w:widowControl w:val="0"/>
        <w:jc w:val="center"/>
      </w:pPr>
      <w:r w:rsidRPr="00E37295">
        <w:rPr>
          <w:b/>
        </w:rPr>
        <w:t>South Carolina General Assembly</w:t>
      </w:r>
    </w:p>
    <w:p w:rsidR="00E37295" w:rsidRDefault="00E37295" w:rsidP="00E37295">
      <w:pPr>
        <w:widowControl w:val="0"/>
        <w:jc w:val="center"/>
      </w:pPr>
      <w:r>
        <w:t>120th Session, 2013-2014</w:t>
      </w:r>
    </w:p>
    <w:p w:rsidR="00E37295" w:rsidRDefault="00E37295" w:rsidP="00E37295">
      <w:pPr>
        <w:widowControl w:val="0"/>
        <w:jc w:val="left"/>
      </w:pPr>
    </w:p>
    <w:p w:rsidR="00E37295" w:rsidRDefault="00E37295" w:rsidP="00E37295">
      <w:pPr>
        <w:widowControl w:val="0"/>
        <w:jc w:val="left"/>
        <w:rPr>
          <w:b/>
        </w:rPr>
      </w:pPr>
      <w:r w:rsidRPr="00E37295">
        <w:rPr>
          <w:b/>
        </w:rPr>
        <w:t>H. 4880</w:t>
      </w:r>
    </w:p>
    <w:p w:rsidR="00E37295" w:rsidRDefault="00E37295" w:rsidP="00E37295">
      <w:pPr>
        <w:widowControl w:val="0"/>
        <w:jc w:val="left"/>
        <w:rPr>
          <w:b/>
        </w:rPr>
      </w:pPr>
    </w:p>
    <w:p w:rsidR="00E37295" w:rsidRDefault="00E37295" w:rsidP="00E37295">
      <w:pPr>
        <w:widowControl w:val="0"/>
        <w:jc w:val="left"/>
      </w:pPr>
      <w:r w:rsidRPr="00E37295">
        <w:rPr>
          <w:b/>
        </w:rPr>
        <w:t>STATUS INFORMATION</w:t>
      </w:r>
    </w:p>
    <w:p w:rsidR="00E37295" w:rsidRDefault="00E37295" w:rsidP="00E37295">
      <w:pPr>
        <w:widowControl w:val="0"/>
        <w:jc w:val="left"/>
      </w:pPr>
    </w:p>
    <w:p w:rsidR="00E37295" w:rsidRDefault="00E37295" w:rsidP="00E37295">
      <w:pPr>
        <w:widowControl w:val="0"/>
        <w:jc w:val="left"/>
      </w:pPr>
      <w:r>
        <w:t>General Bill</w:t>
      </w:r>
    </w:p>
    <w:p w:rsidR="00E37295" w:rsidRDefault="00483DD4" w:rsidP="00E37295">
      <w:pPr>
        <w:widowControl w:val="0"/>
        <w:jc w:val="left"/>
      </w:pPr>
      <w:r>
        <w:t>Sponsors: Reps. Riley, Pitts, Bingham, Quinn, Brannon, Hardwick, Allison, Spires, Tallon, Herbkersman, Loftis, Hardee, H.A. Crawford, G.R. Smith, Clemmons, Rivers, Ryhal, D.C. Moss, Goldfinch, Gambrell, Burns, Kennedy, Crosby, McCoy, Southard, Vick, Bedingfield, Putnam, Ballentine, Nanney, Limehouse, J.R. Smith, Huggins, Atwater, Toole, Merrill, Sandifer, Murphy, Patrick, Chumley, Bowen, Felder, Barfield, Bernstein, Bowers, Daning, Delleney, Edge, Erickson, Finlay, Gagnon, Hamilton, Harrell, Henderson, Hiott, Hixon, Horne, Long, Lowe, Lucas, V.S. Moss, Norman, Norrell, Owens, Pope, Rutherford, Sellers, G.M. Smith, Stringer, Taylor, Thayer, Wells, White, Whitmire, Willis and Wood</w:t>
      </w:r>
    </w:p>
    <w:p w:rsidR="00E37295" w:rsidRDefault="00E37295" w:rsidP="00E37295">
      <w:pPr>
        <w:widowControl w:val="0"/>
        <w:jc w:val="left"/>
      </w:pPr>
      <w:r>
        <w:t>Document Path: l:\council\bills\bh\26102dg14.docx</w:t>
      </w:r>
    </w:p>
    <w:p w:rsidR="00E37295" w:rsidRDefault="00E37295" w:rsidP="00E37295">
      <w:pPr>
        <w:widowControl w:val="0"/>
        <w:jc w:val="left"/>
      </w:pPr>
    </w:p>
    <w:p w:rsidR="00E37295" w:rsidRDefault="00E37295" w:rsidP="00E37295">
      <w:pPr>
        <w:widowControl w:val="0"/>
        <w:jc w:val="left"/>
      </w:pPr>
      <w:r>
        <w:t>Introduced in the House on March 6, 2014</w:t>
      </w:r>
    </w:p>
    <w:p w:rsidR="00E37295" w:rsidRDefault="00E37295" w:rsidP="00E37295">
      <w:pPr>
        <w:widowControl w:val="0"/>
        <w:jc w:val="left"/>
      </w:pPr>
      <w:r>
        <w:t xml:space="preserve">Currently residing in the House Committee on </w:t>
      </w:r>
      <w:r w:rsidRPr="00E37295">
        <w:rPr>
          <w:b/>
        </w:rPr>
        <w:t>Judiciary</w:t>
      </w:r>
    </w:p>
    <w:p w:rsidR="00E37295" w:rsidRDefault="00E37295" w:rsidP="00E37295">
      <w:pPr>
        <w:widowControl w:val="0"/>
        <w:jc w:val="left"/>
      </w:pPr>
    </w:p>
    <w:p w:rsidR="00E37295" w:rsidRDefault="00E37295" w:rsidP="00E37295">
      <w:pPr>
        <w:widowControl w:val="0"/>
        <w:jc w:val="left"/>
      </w:pPr>
      <w:r>
        <w:t xml:space="preserve">Summary: </w:t>
      </w:r>
      <w:r w:rsidR="00A92032">
        <w:t>State of emergency</w:t>
      </w:r>
    </w:p>
    <w:p w:rsidR="00E37295" w:rsidRDefault="00E37295" w:rsidP="00E37295">
      <w:pPr>
        <w:widowControl w:val="0"/>
        <w:jc w:val="left"/>
      </w:pPr>
    </w:p>
    <w:p w:rsidR="00E37295" w:rsidRDefault="00E37295" w:rsidP="00E37295">
      <w:pPr>
        <w:widowControl w:val="0"/>
        <w:jc w:val="left"/>
      </w:pPr>
    </w:p>
    <w:p w:rsidR="00E37295" w:rsidRDefault="00E37295" w:rsidP="00E37295">
      <w:pPr>
        <w:widowControl w:val="0"/>
        <w:tabs>
          <w:tab w:val="center" w:pos="590"/>
          <w:tab w:val="center" w:pos="1440"/>
          <w:tab w:val="left" w:pos="1872"/>
          <w:tab w:val="left" w:pos="9187"/>
        </w:tabs>
        <w:jc w:val="left"/>
      </w:pPr>
      <w:r w:rsidRPr="00E37295">
        <w:rPr>
          <w:b/>
        </w:rPr>
        <w:t>HISTORY OF LEGISLATIVE ACTIONS</w:t>
      </w:r>
    </w:p>
    <w:p w:rsidR="00E37295" w:rsidRDefault="00E37295" w:rsidP="00E37295">
      <w:pPr>
        <w:widowControl w:val="0"/>
        <w:tabs>
          <w:tab w:val="center" w:pos="590"/>
          <w:tab w:val="center" w:pos="1440"/>
          <w:tab w:val="left" w:pos="1872"/>
          <w:tab w:val="left" w:pos="9187"/>
        </w:tabs>
        <w:jc w:val="left"/>
      </w:pPr>
    </w:p>
    <w:p w:rsidR="00E37295" w:rsidRPr="00E37295" w:rsidRDefault="00E37295" w:rsidP="00E37295">
      <w:pPr>
        <w:widowControl w:val="0"/>
        <w:tabs>
          <w:tab w:val="center" w:pos="590"/>
          <w:tab w:val="center" w:pos="1440"/>
          <w:tab w:val="left" w:pos="1872"/>
          <w:tab w:val="left" w:pos="9187"/>
        </w:tabs>
        <w:jc w:val="left"/>
      </w:pPr>
      <w:r w:rsidRPr="00E37295">
        <w:rPr>
          <w:u w:val="single"/>
        </w:rPr>
        <w:tab/>
        <w:t>Date</w:t>
      </w:r>
      <w:r w:rsidRPr="00E37295">
        <w:rPr>
          <w:u w:val="single"/>
        </w:rPr>
        <w:tab/>
        <w:t>Body</w:t>
      </w:r>
      <w:r w:rsidRPr="00E37295">
        <w:rPr>
          <w:u w:val="single"/>
        </w:rPr>
        <w:tab/>
        <w:t>Action Description with journal page number</w:t>
      </w:r>
      <w:r w:rsidRPr="00E37295">
        <w:rPr>
          <w:u w:val="single"/>
        </w:rPr>
        <w:tab/>
      </w:r>
      <w:bookmarkStart w:id="0" w:name="_GoBack"/>
      <w:bookmarkEnd w:id="0"/>
    </w:p>
    <w:p w:rsidR="00093A9D" w:rsidRDefault="00093A9D" w:rsidP="00093A9D">
      <w:pPr>
        <w:widowControl w:val="0"/>
        <w:tabs>
          <w:tab w:val="right" w:pos="1008"/>
          <w:tab w:val="left" w:pos="1152"/>
          <w:tab w:val="left" w:pos="1872"/>
          <w:tab w:val="left" w:pos="9187"/>
        </w:tabs>
        <w:ind w:left="2088" w:hanging="2088"/>
        <w:jc w:val="left"/>
      </w:pPr>
      <w:r>
        <w:tab/>
        <w:t>3/6/2014</w:t>
      </w:r>
      <w:r>
        <w:tab/>
        <w:t>House</w:t>
      </w:r>
      <w:r>
        <w:tab/>
      </w:r>
      <w:r w:rsidRPr="001103B2">
        <w:t>Introduced and read first time (</w:t>
      </w:r>
      <w:hyperlink r:id="rId7" w:history="1">
        <w:r w:rsidRPr="001103B2">
          <w:rPr>
            <w:rStyle w:val="Hyperlink"/>
          </w:rPr>
          <w:t>House Journal</w:t>
        </w:r>
        <w:r w:rsidRPr="001103B2">
          <w:rPr>
            <w:rStyle w:val="Hyperlink"/>
          </w:rPr>
          <w:noBreakHyphen/>
          <w:t>page 26</w:t>
        </w:r>
      </w:hyperlink>
      <w:r w:rsidRPr="001103B2">
        <w:t>)</w:t>
      </w:r>
    </w:p>
    <w:p w:rsidR="00093A9D" w:rsidRDefault="00093A9D" w:rsidP="00093A9D">
      <w:pPr>
        <w:widowControl w:val="0"/>
        <w:tabs>
          <w:tab w:val="right" w:pos="1008"/>
          <w:tab w:val="left" w:pos="1152"/>
          <w:tab w:val="left" w:pos="1872"/>
          <w:tab w:val="left" w:pos="9187"/>
        </w:tabs>
        <w:ind w:left="2088" w:hanging="2088"/>
        <w:jc w:val="left"/>
      </w:pPr>
      <w:r>
        <w:tab/>
        <w:t>3/6/2014</w:t>
      </w:r>
      <w:r>
        <w:tab/>
        <w:t>House</w:t>
      </w:r>
      <w:r>
        <w:tab/>
      </w:r>
      <w:r w:rsidRPr="001103B2">
        <w:t>Ref</w:t>
      </w:r>
      <w:r>
        <w:t xml:space="preserve">erred to Committee on </w:t>
      </w:r>
      <w:r w:rsidRPr="001103B2">
        <w:rPr>
          <w:b/>
        </w:rPr>
        <w:t>Judiciary</w:t>
      </w:r>
      <w:r>
        <w:t xml:space="preserve"> </w:t>
      </w:r>
      <w:r w:rsidRPr="001103B2">
        <w:t>(</w:t>
      </w:r>
      <w:hyperlink r:id="rId8" w:history="1">
        <w:r w:rsidRPr="001103B2">
          <w:rPr>
            <w:rStyle w:val="Hyperlink"/>
          </w:rPr>
          <w:t>House Journal</w:t>
        </w:r>
        <w:r w:rsidRPr="001103B2">
          <w:rPr>
            <w:rStyle w:val="Hyperlink"/>
          </w:rPr>
          <w:noBreakHyphen/>
          <w:t>page 26</w:t>
        </w:r>
      </w:hyperlink>
      <w:r w:rsidRPr="001103B2">
        <w:t>)</w:t>
      </w:r>
    </w:p>
    <w:p w:rsidR="00093A9D" w:rsidRDefault="00093A9D" w:rsidP="00093A9D">
      <w:pPr>
        <w:widowControl w:val="0"/>
        <w:tabs>
          <w:tab w:val="right" w:pos="1008"/>
          <w:tab w:val="left" w:pos="1152"/>
          <w:tab w:val="left" w:pos="1872"/>
          <w:tab w:val="left" w:pos="9187"/>
        </w:tabs>
        <w:ind w:left="2088" w:hanging="2088"/>
        <w:jc w:val="left"/>
      </w:pPr>
    </w:p>
    <w:p w:rsidR="00E37295" w:rsidRPr="00E37295" w:rsidRDefault="00E37295" w:rsidP="00E37295">
      <w:pPr>
        <w:widowControl w:val="0"/>
        <w:tabs>
          <w:tab w:val="right" w:pos="1008"/>
          <w:tab w:val="left" w:pos="1152"/>
          <w:tab w:val="left" w:pos="1872"/>
          <w:tab w:val="left" w:pos="9187"/>
        </w:tabs>
        <w:ind w:left="2088" w:hanging="2088"/>
        <w:jc w:val="left"/>
      </w:pPr>
    </w:p>
    <w:p w:rsidR="00E37295" w:rsidRDefault="00E37295" w:rsidP="00E37295">
      <w:pPr>
        <w:widowControl w:val="0"/>
        <w:jc w:val="left"/>
      </w:pPr>
      <w:r w:rsidRPr="00E37295">
        <w:rPr>
          <w:b/>
        </w:rPr>
        <w:t>VERSIONS OF THIS BILL</w:t>
      </w:r>
    </w:p>
    <w:p w:rsidR="00E37295" w:rsidRDefault="00E37295" w:rsidP="00E37295">
      <w:pPr>
        <w:widowControl w:val="0"/>
        <w:jc w:val="left"/>
      </w:pPr>
    </w:p>
    <w:p w:rsidR="00E37295" w:rsidRDefault="003E6CF3" w:rsidP="00E37295">
      <w:pPr>
        <w:widowControl w:val="0"/>
        <w:jc w:val="left"/>
      </w:pPr>
      <w:hyperlink r:id="rId9" w:history="1">
        <w:r w:rsidR="00E37295">
          <w:rPr>
            <w:rStyle w:val="Hyperlink"/>
          </w:rPr>
          <w:t>3/6/2014</w:t>
        </w:r>
      </w:hyperlink>
    </w:p>
    <w:p w:rsidR="00E37295" w:rsidRDefault="00E37295" w:rsidP="00E37295"/>
    <w:p w:rsidR="00E37295" w:rsidRDefault="00E37295" w:rsidP="00E37295">
      <w:pPr>
        <w:sectPr w:rsidR="00E37295" w:rsidSect="00E372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4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C6384">
        <w:rPr>
          <w:color w:val="000000" w:themeColor="text1"/>
          <w:u w:color="000000" w:themeColor="text1"/>
        </w:rPr>
        <w:t>TO AMEND THE CODE OF LAWS OF SOUTH CAROLINA, 1976, BY ADDING SECTION 1</w:t>
      </w:r>
      <w:r w:rsidR="00C73427">
        <w:rPr>
          <w:color w:val="000000" w:themeColor="text1"/>
          <w:u w:color="000000" w:themeColor="text1"/>
        </w:rPr>
        <w:noBreakHyphen/>
      </w:r>
      <w:r w:rsidRPr="001C6384">
        <w:rPr>
          <w:color w:val="000000" w:themeColor="text1"/>
          <w:u w:color="000000" w:themeColor="text1"/>
        </w:rPr>
        <w:t>3</w:t>
      </w:r>
      <w:r w:rsidR="00C73427">
        <w:rPr>
          <w:color w:val="000000" w:themeColor="text1"/>
          <w:u w:color="000000" w:themeColor="text1"/>
        </w:rPr>
        <w:noBreakHyphen/>
      </w:r>
      <w:r w:rsidRPr="001C6384">
        <w:rPr>
          <w:color w:val="000000" w:themeColor="text1"/>
          <w:u w:color="000000" w:themeColor="text1"/>
        </w:rPr>
        <w:t xml:space="preserve">425 SO AS TO PROVIDE THAT DURING A STATE OF EMERGENCY, NO PERSON ACTING ON BEHALF OR UNDER THE AUTHORITY OF THE STATE OR A POLITICAL SUBDIVISION OF THE STATE MAY PROHIBIT CERTAIN ACTIONS RELATING TO FIREARMS AND AMMUNITION OR CONFISCATE OR </w:t>
      </w:r>
      <w:r w:rsidR="00C73427" w:rsidRPr="001C6384">
        <w:rPr>
          <w:color w:val="000000" w:themeColor="text1"/>
          <w:u w:color="000000" w:themeColor="text1"/>
        </w:rPr>
        <w:t>SEIZE</w:t>
      </w:r>
      <w:r w:rsidRPr="001C6384">
        <w:rPr>
          <w:color w:val="000000" w:themeColor="text1"/>
          <w:u w:color="000000" w:themeColor="text1"/>
        </w:rPr>
        <w:t xml:space="preserve"> FIREARMS AND AMMUNITION, TO PROVIDE EXCEPTIONS, AND TO PROVIDE REMEDIES.</w:t>
      </w:r>
    </w:p>
    <w:p w:rsidR="00F94521" w:rsidRDefault="00F94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521" w:rsidRDefault="00F94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SECTION</w:t>
      </w:r>
      <w:r w:rsidRPr="001C6384">
        <w:rPr>
          <w:color w:val="000000" w:themeColor="text1"/>
          <w:u w:color="000000" w:themeColor="text1"/>
        </w:rPr>
        <w:tab/>
        <w:t>1.</w:t>
      </w:r>
      <w:r w:rsidRPr="001C6384">
        <w:rPr>
          <w:color w:val="000000" w:themeColor="text1"/>
          <w:u w:color="000000" w:themeColor="text1"/>
        </w:rPr>
        <w:tab/>
        <w:t>Article 7, Chapter 3, Title 1 of the 1976 Code is amended by adding:</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“Section 1</w:t>
      </w:r>
      <w:r w:rsidR="00C73427">
        <w:rPr>
          <w:color w:val="000000" w:themeColor="text1"/>
          <w:u w:color="000000" w:themeColor="text1"/>
        </w:rPr>
        <w:noBreakHyphen/>
      </w:r>
      <w:r w:rsidRPr="001C6384">
        <w:rPr>
          <w:color w:val="000000" w:themeColor="text1"/>
          <w:u w:color="000000" w:themeColor="text1"/>
        </w:rPr>
        <w:t>3</w:t>
      </w:r>
      <w:r w:rsidR="00C73427">
        <w:rPr>
          <w:color w:val="000000" w:themeColor="text1"/>
          <w:u w:color="000000" w:themeColor="text1"/>
        </w:rPr>
        <w:noBreakHyphen/>
      </w:r>
      <w:r w:rsidRPr="001C6384">
        <w:rPr>
          <w:color w:val="000000" w:themeColor="text1"/>
          <w:u w:color="000000" w:themeColor="text1"/>
        </w:rPr>
        <w:t>425.</w:t>
      </w:r>
      <w:r w:rsidRPr="001C6384">
        <w:rPr>
          <w:color w:val="000000" w:themeColor="text1"/>
          <w:u w:color="000000" w:themeColor="text1"/>
        </w:rPr>
        <w:tab/>
        <w:t>(A)</w:t>
      </w:r>
      <w:r w:rsidRPr="001C6384">
        <w:rPr>
          <w:color w:val="000000" w:themeColor="text1"/>
          <w:u w:color="000000" w:themeColor="text1"/>
        </w:rPr>
        <w:tab/>
        <w:t>During an emergency proclaimed pursuant to Section 1</w:t>
      </w:r>
      <w:r w:rsidR="00C73427">
        <w:rPr>
          <w:color w:val="000000" w:themeColor="text1"/>
          <w:u w:color="000000" w:themeColor="text1"/>
        </w:rPr>
        <w:noBreakHyphen/>
      </w:r>
      <w:r w:rsidRPr="001C6384">
        <w:rPr>
          <w:color w:val="000000" w:themeColor="text1"/>
          <w:u w:color="000000" w:themeColor="text1"/>
        </w:rPr>
        <w:t>3</w:t>
      </w:r>
      <w:r w:rsidR="00C73427">
        <w:rPr>
          <w:color w:val="000000" w:themeColor="text1"/>
          <w:u w:color="000000" w:themeColor="text1"/>
        </w:rPr>
        <w:noBreakHyphen/>
      </w:r>
      <w:r w:rsidRPr="001C6384">
        <w:rPr>
          <w:color w:val="000000" w:themeColor="text1"/>
          <w:u w:color="000000" w:themeColor="text1"/>
        </w:rPr>
        <w:t>420, no person acting on behalf or under the authority of the State or a political subdivision of the State may:</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t>(1)</w:t>
      </w:r>
      <w:r w:rsidRPr="001C6384">
        <w:rPr>
          <w:color w:val="000000" w:themeColor="text1"/>
          <w:u w:color="000000" w:themeColor="text1"/>
        </w:rPr>
        <w:tab/>
        <w:t>prohibit or restrict the otherwise lawful possession, use, carrying, transfer, transportation, storage, or display of a firearm or ammunition;</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t>(2)</w:t>
      </w:r>
      <w:r w:rsidRPr="001C6384">
        <w:rPr>
          <w:color w:val="000000" w:themeColor="text1"/>
          <w:u w:color="000000" w:themeColor="text1"/>
        </w:rPr>
        <w:tab/>
        <w:t>seize or confiscate, or authorize the seizure or confiscation of, any otherwise lawfully</w:t>
      </w:r>
      <w:r w:rsidR="005179E7">
        <w:rPr>
          <w:color w:val="000000" w:themeColor="text1"/>
          <w:u w:color="000000" w:themeColor="text1"/>
        </w:rPr>
        <w:t xml:space="preserve"> </w:t>
      </w:r>
      <w:r w:rsidRPr="001C6384">
        <w:rPr>
          <w:color w:val="000000" w:themeColor="text1"/>
          <w:u w:color="000000" w:themeColor="text1"/>
        </w:rPr>
        <w:t>possessed firearm or ammunition unless the person acting on behalf of or under the authority of the</w:t>
      </w:r>
      <w:r>
        <w:rPr>
          <w:color w:val="000000" w:themeColor="text1"/>
          <w:u w:color="000000" w:themeColor="text1"/>
        </w:rPr>
        <w:t xml:space="preserve"> S</w:t>
      </w:r>
      <w:r w:rsidRPr="001C6384">
        <w:rPr>
          <w:color w:val="000000" w:themeColor="text1"/>
          <w:u w:color="000000" w:themeColor="text1"/>
        </w:rPr>
        <w:t>tate is:</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r>
      <w:r w:rsidRPr="001C6384">
        <w:rPr>
          <w:color w:val="000000" w:themeColor="text1"/>
          <w:u w:color="000000" w:themeColor="text1"/>
        </w:rPr>
        <w:tab/>
        <w:t>(a)</w:t>
      </w:r>
      <w:r w:rsidRPr="001C6384">
        <w:rPr>
          <w:color w:val="000000" w:themeColor="text1"/>
          <w:u w:color="000000" w:themeColor="text1"/>
        </w:rPr>
        <w:tab/>
        <w:t>defending himself or another from an assault;</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r>
      <w:r w:rsidRPr="001C6384">
        <w:rPr>
          <w:color w:val="000000" w:themeColor="text1"/>
          <w:u w:color="000000" w:themeColor="text1"/>
        </w:rPr>
        <w:tab/>
        <w:t>(b)</w:t>
      </w:r>
      <w:r w:rsidRPr="001C6384">
        <w:rPr>
          <w:color w:val="000000" w:themeColor="text1"/>
          <w:u w:color="000000" w:themeColor="text1"/>
        </w:rPr>
        <w:tab/>
        <w:t>arresting a person in actual possession of a firearm or ammunition for a violation of law; or</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r>
      <w:r w:rsidRPr="001C6384">
        <w:rPr>
          <w:color w:val="000000" w:themeColor="text1"/>
          <w:u w:color="000000" w:themeColor="text1"/>
        </w:rPr>
        <w:tab/>
        <w:t>(c)</w:t>
      </w:r>
      <w:r w:rsidRPr="001C6384">
        <w:rPr>
          <w:color w:val="000000" w:themeColor="text1"/>
          <w:u w:color="000000" w:themeColor="text1"/>
        </w:rPr>
        <w:tab/>
        <w:t>seizing or confiscating the firearm or ammunition as evidence of a crime; or</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lastRenderedPageBreak/>
        <w:tab/>
      </w:r>
      <w:r w:rsidRPr="001C6384">
        <w:rPr>
          <w:color w:val="000000" w:themeColor="text1"/>
          <w:u w:color="000000" w:themeColor="text1"/>
        </w:rPr>
        <w:tab/>
        <w:t>(3)</w:t>
      </w:r>
      <w:r w:rsidRPr="001C6384">
        <w:rPr>
          <w:color w:val="000000" w:themeColor="text1"/>
          <w:u w:color="000000" w:themeColor="text1"/>
        </w:rPr>
        <w:tab/>
        <w:t>require registration of any firearm or ammunition.</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(B)</w:t>
      </w:r>
      <w:r w:rsidRPr="001C6384">
        <w:rPr>
          <w:color w:val="000000" w:themeColor="text1"/>
          <w:u w:color="000000" w:themeColor="text1"/>
        </w:rPr>
        <w:tab/>
        <w:t>The prohibition on the transfer of a firearm or ammunition pursuant to subsection (A)(1) does not apply to the commercial sale of firearms or ammunition if an authorized authority has ordered an evacuation or general closure of businesses in the affected area.</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(C)(1)</w:t>
      </w:r>
      <w:r w:rsidRPr="001C6384">
        <w:rPr>
          <w:color w:val="000000" w:themeColor="text1"/>
          <w:u w:color="000000" w:themeColor="text1"/>
        </w:rPr>
        <w:tab/>
        <w:t>Any individual aggrieved by a violation of this section may seek relief in an action at law or in equity for redress against any person who violates this section.</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r>
      <w:r w:rsidRPr="001C6384">
        <w:rPr>
          <w:color w:val="000000" w:themeColor="text1"/>
          <w:u w:color="000000" w:themeColor="text1"/>
        </w:rPr>
        <w:tab/>
        <w:t>(2)</w:t>
      </w:r>
      <w:r w:rsidRPr="001C6384">
        <w:rPr>
          <w:color w:val="000000" w:themeColor="text1"/>
          <w:u w:color="000000" w:themeColor="text1"/>
        </w:rPr>
        <w:tab/>
        <w:t>In addition to any other remedy at law or in equity, an individual aggrieved by the seizure or confiscation of a firearm or ammunition in violation of this section may bring an action for the return of the firearm or ammunition in the circuit court of the county in which that individual resides or in which the firearm or ammunition is located.</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84">
        <w:rPr>
          <w:color w:val="000000" w:themeColor="text1"/>
          <w:u w:color="000000" w:themeColor="text1"/>
        </w:rPr>
        <w:tab/>
        <w:t>(D)</w:t>
      </w:r>
      <w:r w:rsidRPr="001C6384">
        <w:rPr>
          <w:color w:val="000000" w:themeColor="text1"/>
          <w:u w:color="000000" w:themeColor="text1"/>
        </w:rPr>
        <w:tab/>
        <w:t>For purposes of this section, firearm has the same meaning as provided in Section 16</w:t>
      </w:r>
      <w:r w:rsidR="00C73427">
        <w:rPr>
          <w:color w:val="000000" w:themeColor="text1"/>
          <w:u w:color="000000" w:themeColor="text1"/>
        </w:rPr>
        <w:noBreakHyphen/>
      </w:r>
      <w:r w:rsidRPr="001C6384">
        <w:rPr>
          <w:color w:val="000000" w:themeColor="text1"/>
          <w:u w:color="000000" w:themeColor="text1"/>
        </w:rPr>
        <w:t>8</w:t>
      </w:r>
      <w:r w:rsidR="00C73427">
        <w:rPr>
          <w:color w:val="000000" w:themeColor="text1"/>
          <w:u w:color="000000" w:themeColor="text1"/>
        </w:rPr>
        <w:noBreakHyphen/>
      </w:r>
      <w:r w:rsidRPr="001C6384">
        <w:rPr>
          <w:color w:val="000000" w:themeColor="text1"/>
          <w:u w:color="000000" w:themeColor="text1"/>
        </w:rPr>
        <w:t>10.”</w:t>
      </w:r>
    </w:p>
    <w:p w:rsidR="00893162" w:rsidRPr="001C6384"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3162" w:rsidP="00893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384">
        <w:rPr>
          <w:color w:val="000000" w:themeColor="text1"/>
          <w:u w:color="000000" w:themeColor="text1"/>
        </w:rPr>
        <w:t>SECTION</w:t>
      </w:r>
      <w:r w:rsidRPr="001C6384">
        <w:rPr>
          <w:color w:val="000000" w:themeColor="text1"/>
          <w:u w:color="000000" w:themeColor="text1"/>
        </w:rPr>
        <w:tab/>
        <w:t>2.</w:t>
      </w:r>
      <w:r w:rsidRPr="001C6384">
        <w:rPr>
          <w:color w:val="000000" w:themeColor="text1"/>
          <w:u w:color="000000" w:themeColor="text1"/>
        </w:rPr>
        <w:tab/>
      </w:r>
      <w:r w:rsidR="00F94521">
        <w:t>This act takes effect upon approval by the Governor.</w:t>
      </w:r>
    </w:p>
    <w:p w:rsidR="00F7588A" w:rsidRDefault="00C73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88A" w:rsidRDefault="00F7588A" w:rsidP="00E37295">
      <w:pPr>
        <w:suppressAutoHyphens/>
      </w:pPr>
    </w:p>
    <w:sectPr w:rsidR="00F7588A" w:rsidSect="00E372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521" w:rsidRDefault="00F94521" w:rsidP="009F0C77">
      <w:r>
        <w:separator/>
      </w:r>
    </w:p>
  </w:endnote>
  <w:endnote w:type="continuationSeparator" w:id="0">
    <w:p w:rsidR="00F94521" w:rsidRDefault="00F94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8361F7-DAFF-4FC2-9D0F-31BE79894067}"/>
    <w:embedBold r:id="rId2" w:fontKey="{232AFDD3-AD77-482B-9A6B-1811DE9BC377}"/>
  </w:font>
  <w:font w:name="Calibri">
    <w:panose1 w:val="020F0502020204030204"/>
    <w:charset w:val="00"/>
    <w:family w:val="swiss"/>
    <w:pitch w:val="variable"/>
    <w:sig w:usb0="E10002FF" w:usb1="4000ACFF" w:usb2="00000009" w:usb3="00000000" w:csb0="0000019F" w:csb1="00000000"/>
    <w:embedRegular r:id="rId3" w:fontKey="{BA3BE28C-4AE0-48F5-8C0E-F25653785695}"/>
  </w:font>
  <w:font w:name="Cambria">
    <w:panose1 w:val="02040503050406030204"/>
    <w:charset w:val="00"/>
    <w:family w:val="roman"/>
    <w:pitch w:val="variable"/>
    <w:sig w:usb0="E00002FF" w:usb1="400004FF" w:usb2="00000000" w:usb3="00000000" w:csb0="0000019F" w:csb1="00000000"/>
    <w:embedRegular r:id="rId4" w:fontKey="{BE8FD6D4-9B25-44A9-9FB0-7C168491F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295" w:rsidRPr="00F7588A" w:rsidRDefault="00E37295" w:rsidP="00F7588A">
    <w:pPr>
      <w:pStyle w:val="Footer"/>
      <w:tabs>
        <w:tab w:val="clear" w:pos="4680"/>
        <w:tab w:val="clear" w:pos="9360"/>
        <w:tab w:val="center" w:pos="2995"/>
      </w:tabs>
      <w:spacing w:before="120"/>
    </w:pPr>
    <w:r>
      <w:t>[4880]</w:t>
    </w:r>
    <w:r>
      <w:tab/>
    </w:r>
    <w:r w:rsidR="004B448E">
      <w:fldChar w:fldCharType="begin"/>
    </w:r>
    <w:r w:rsidR="004B448E">
      <w:instrText xml:space="preserve"> PAGE  \* MERGEFORMAT </w:instrText>
    </w:r>
    <w:r w:rsidR="004B448E">
      <w:fldChar w:fldCharType="separate"/>
    </w:r>
    <w:r w:rsidR="003E6CF3">
      <w:rPr>
        <w:noProof/>
      </w:rPr>
      <w:t>1</w:t>
    </w:r>
    <w:r w:rsidR="004B44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521" w:rsidRDefault="00F94521" w:rsidP="009F0C77">
      <w:r>
        <w:separator/>
      </w:r>
    </w:p>
  </w:footnote>
  <w:footnote w:type="continuationSeparator" w:id="0">
    <w:p w:rsidR="00F94521" w:rsidRDefault="00F94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02DG14"/>
    <w:docVar w:name="CoverBillType" w:val="b"/>
    <w:docVar w:name="docpath" w:val="L:\Council\bills\BH\26102DG14.DOCX"/>
    <w:docVar w:name="dvBillNumber" w:val="4880"/>
    <w:docVar w:name="dvBillNumberPrefix" w:val="H. "/>
    <w:docVar w:name="dvOriginalBody" w:val="House"/>
    <w:docVar w:name="dvSteno" w:val="BH"/>
    <w:docVar w:name="NameofBody" w:val="h"/>
    <w:docVar w:name="vgroup2" w:val="Council"/>
  </w:docVars>
  <w:rsids>
    <w:rsidRoot w:val="007C654C"/>
    <w:rsid w:val="00011869"/>
    <w:rsid w:val="00093A9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4E49"/>
    <w:rsid w:val="00325348"/>
    <w:rsid w:val="0032732C"/>
    <w:rsid w:val="00336AD0"/>
    <w:rsid w:val="0037079A"/>
    <w:rsid w:val="003C4E41"/>
    <w:rsid w:val="003D01E8"/>
    <w:rsid w:val="003E5288"/>
    <w:rsid w:val="003E6CF3"/>
    <w:rsid w:val="003F6D79"/>
    <w:rsid w:val="0041760A"/>
    <w:rsid w:val="00417C01"/>
    <w:rsid w:val="004809EE"/>
    <w:rsid w:val="00483DD4"/>
    <w:rsid w:val="004B448E"/>
    <w:rsid w:val="004E7D54"/>
    <w:rsid w:val="005179E7"/>
    <w:rsid w:val="005273C6"/>
    <w:rsid w:val="00530A69"/>
    <w:rsid w:val="00545593"/>
    <w:rsid w:val="00577C6C"/>
    <w:rsid w:val="005A6CF7"/>
    <w:rsid w:val="005A7068"/>
    <w:rsid w:val="005C2FE2"/>
    <w:rsid w:val="005E2BC9"/>
    <w:rsid w:val="00605102"/>
    <w:rsid w:val="006215AA"/>
    <w:rsid w:val="006913C9"/>
    <w:rsid w:val="0069470D"/>
    <w:rsid w:val="00734F00"/>
    <w:rsid w:val="007A70AE"/>
    <w:rsid w:val="007B06DC"/>
    <w:rsid w:val="007C654C"/>
    <w:rsid w:val="008362E8"/>
    <w:rsid w:val="00893162"/>
    <w:rsid w:val="008A1768"/>
    <w:rsid w:val="008F0F33"/>
    <w:rsid w:val="008F4429"/>
    <w:rsid w:val="00916725"/>
    <w:rsid w:val="0094021A"/>
    <w:rsid w:val="00966A79"/>
    <w:rsid w:val="009B44AF"/>
    <w:rsid w:val="009C6A0B"/>
    <w:rsid w:val="009F0C77"/>
    <w:rsid w:val="009F4DD1"/>
    <w:rsid w:val="00A41684"/>
    <w:rsid w:val="00A64E80"/>
    <w:rsid w:val="00A72BCD"/>
    <w:rsid w:val="00A741D9"/>
    <w:rsid w:val="00A833AB"/>
    <w:rsid w:val="00A92032"/>
    <w:rsid w:val="00A9741D"/>
    <w:rsid w:val="00AD4B17"/>
    <w:rsid w:val="00AF2DD3"/>
    <w:rsid w:val="00B412D4"/>
    <w:rsid w:val="00BE3C22"/>
    <w:rsid w:val="00C0345E"/>
    <w:rsid w:val="00C3483A"/>
    <w:rsid w:val="00C73427"/>
    <w:rsid w:val="00C74E9D"/>
    <w:rsid w:val="00C82FD3"/>
    <w:rsid w:val="00C92819"/>
    <w:rsid w:val="00CC6B7B"/>
    <w:rsid w:val="00CD2089"/>
    <w:rsid w:val="00D73A67"/>
    <w:rsid w:val="00D970A9"/>
    <w:rsid w:val="00DF3845"/>
    <w:rsid w:val="00E37295"/>
    <w:rsid w:val="00E41911"/>
    <w:rsid w:val="00E92EEF"/>
    <w:rsid w:val="00EE109B"/>
    <w:rsid w:val="00F24442"/>
    <w:rsid w:val="00F50AE3"/>
    <w:rsid w:val="00F67CF1"/>
    <w:rsid w:val="00F7588A"/>
    <w:rsid w:val="00F840F0"/>
    <w:rsid w:val="00F94521"/>
    <w:rsid w:val="00FB0D0D"/>
    <w:rsid w:val="00FB43B4"/>
    <w:rsid w:val="00FD5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2700C7-B395-49AE-86D7-7C704BB1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72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80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2A742-2B04-4B68-BDA5-27AA56C5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562</Words>
  <Characters>3205</Characters>
  <Application>Microsoft Office Word</Application>
  <DocSecurity>0</DocSecurity>
  <Lines>26</Lines>
  <Paragraphs>7</Paragraphs>
  <ScaleCrop>false</ScaleCrop>
  <Company>LPITS</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4880: State of emergency - South Carolina Legislature Online</dc:title>
  <dc:creator>%USERNAME%</dc:creator>
  <cp:lastModifiedBy>N Cumfer</cp:lastModifiedBy>
  <cp:revision>7</cp:revision>
  <cp:lastPrinted>2014-03-04T14:57:00Z</cp:lastPrinted>
  <dcterms:created xsi:type="dcterms:W3CDTF">2014-03-06T17:14:00Z</dcterms:created>
  <dcterms:modified xsi:type="dcterms:W3CDTF">2014-12-05T17:05:00Z</dcterms:modified>
</cp:coreProperties>
</file>