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DE7" w:rsidRDefault="00E86DE7" w:rsidP="00E86DE7">
      <w:pPr>
        <w:widowControl w:val="0"/>
        <w:jc w:val="center"/>
      </w:pPr>
      <w:r w:rsidRPr="00E86DE7">
        <w:rPr>
          <w:b/>
        </w:rPr>
        <w:t>South Carolina General Assembly</w:t>
      </w:r>
    </w:p>
    <w:p w:rsidR="00E86DE7" w:rsidRDefault="00E86DE7" w:rsidP="00E86DE7">
      <w:pPr>
        <w:widowControl w:val="0"/>
        <w:jc w:val="center"/>
      </w:pPr>
      <w:r>
        <w:t>120th Session, 2013-2014</w:t>
      </w:r>
    </w:p>
    <w:p w:rsidR="00E86DE7" w:rsidRDefault="00E86DE7" w:rsidP="00E86DE7">
      <w:pPr>
        <w:widowControl w:val="0"/>
        <w:jc w:val="left"/>
      </w:pPr>
    </w:p>
    <w:p w:rsidR="00E86DE7" w:rsidRDefault="00E86DE7" w:rsidP="00E86DE7">
      <w:pPr>
        <w:widowControl w:val="0"/>
        <w:jc w:val="left"/>
        <w:rPr>
          <w:b/>
        </w:rPr>
      </w:pPr>
      <w:r w:rsidRPr="00E86DE7">
        <w:rPr>
          <w:b/>
        </w:rPr>
        <w:t>H. 5004</w:t>
      </w:r>
    </w:p>
    <w:p w:rsidR="00E86DE7" w:rsidRDefault="00E86DE7" w:rsidP="00E86DE7">
      <w:pPr>
        <w:widowControl w:val="0"/>
        <w:jc w:val="left"/>
        <w:rPr>
          <w:b/>
        </w:rPr>
      </w:pPr>
    </w:p>
    <w:p w:rsidR="00E86DE7" w:rsidRDefault="00E86DE7" w:rsidP="00E86DE7">
      <w:pPr>
        <w:widowControl w:val="0"/>
        <w:jc w:val="left"/>
      </w:pPr>
      <w:r w:rsidRPr="00E86DE7">
        <w:rPr>
          <w:b/>
        </w:rPr>
        <w:t>STATUS INFORMATION</w:t>
      </w:r>
    </w:p>
    <w:p w:rsidR="00E86DE7" w:rsidRDefault="00E86DE7" w:rsidP="00E86DE7">
      <w:pPr>
        <w:widowControl w:val="0"/>
        <w:jc w:val="left"/>
      </w:pPr>
    </w:p>
    <w:p w:rsidR="00E86DE7" w:rsidRDefault="00E86DE7" w:rsidP="00E86DE7">
      <w:pPr>
        <w:widowControl w:val="0"/>
        <w:jc w:val="left"/>
      </w:pPr>
      <w:r>
        <w:t>General Bill</w:t>
      </w:r>
    </w:p>
    <w:p w:rsidR="00E86DE7" w:rsidRDefault="0055292A" w:rsidP="00E86DE7">
      <w:pPr>
        <w:widowControl w:val="0"/>
        <w:jc w:val="left"/>
      </w:pPr>
      <w:r>
        <w:t>Sponsors: Reps. Erickson, M.S. McLeod, Long, Spires, Munnerlyn, Whipper, Dillard, Hayes, Hosey, V.S. Moss, Rivers, Sandifer and Wells</w:t>
      </w:r>
    </w:p>
    <w:p w:rsidR="00E86DE7" w:rsidRDefault="00E86DE7" w:rsidP="00E86DE7">
      <w:pPr>
        <w:widowControl w:val="0"/>
        <w:jc w:val="left"/>
      </w:pPr>
      <w:r>
        <w:t>Document Path: l:\council\bills\bh\26125dg14.docx</w:t>
      </w:r>
    </w:p>
    <w:p w:rsidR="00E86DE7" w:rsidRDefault="00E86DE7" w:rsidP="00E86DE7">
      <w:pPr>
        <w:widowControl w:val="0"/>
        <w:jc w:val="left"/>
      </w:pPr>
    </w:p>
    <w:p w:rsidR="00E86DE7" w:rsidRDefault="00E86DE7" w:rsidP="00E86DE7">
      <w:pPr>
        <w:widowControl w:val="0"/>
        <w:jc w:val="left"/>
      </w:pPr>
      <w:r>
        <w:t>Introduced in the House on March 27, 2014</w:t>
      </w:r>
    </w:p>
    <w:p w:rsidR="00E86DE7" w:rsidRDefault="00E86DE7" w:rsidP="00E86DE7">
      <w:pPr>
        <w:widowControl w:val="0"/>
        <w:jc w:val="left"/>
      </w:pPr>
      <w:r>
        <w:t xml:space="preserve">Currently residing in the House Committee on </w:t>
      </w:r>
      <w:r w:rsidRPr="00E86DE7">
        <w:rPr>
          <w:b/>
        </w:rPr>
        <w:t>Education and Public Works</w:t>
      </w:r>
    </w:p>
    <w:p w:rsidR="00E86DE7" w:rsidRDefault="00E86DE7" w:rsidP="00E86DE7">
      <w:pPr>
        <w:widowControl w:val="0"/>
        <w:jc w:val="left"/>
      </w:pPr>
    </w:p>
    <w:p w:rsidR="00E86DE7" w:rsidRDefault="00E86DE7" w:rsidP="00E86DE7">
      <w:pPr>
        <w:widowControl w:val="0"/>
        <w:jc w:val="left"/>
      </w:pPr>
      <w:r>
        <w:t xml:space="preserve">Summary: </w:t>
      </w:r>
      <w:r w:rsidR="0088371A">
        <w:t>Child passenger restraint systems</w:t>
      </w:r>
    </w:p>
    <w:p w:rsidR="00E86DE7" w:rsidRDefault="00E86DE7" w:rsidP="00E86DE7">
      <w:pPr>
        <w:widowControl w:val="0"/>
        <w:jc w:val="left"/>
      </w:pPr>
    </w:p>
    <w:p w:rsidR="00E86DE7" w:rsidRDefault="00E86DE7" w:rsidP="00E86DE7">
      <w:pPr>
        <w:widowControl w:val="0"/>
        <w:jc w:val="left"/>
      </w:pPr>
    </w:p>
    <w:p w:rsidR="00E86DE7" w:rsidRDefault="00E86DE7" w:rsidP="00E86DE7">
      <w:pPr>
        <w:widowControl w:val="0"/>
        <w:tabs>
          <w:tab w:val="center" w:pos="590"/>
          <w:tab w:val="center" w:pos="1440"/>
          <w:tab w:val="left" w:pos="1872"/>
          <w:tab w:val="left" w:pos="9187"/>
        </w:tabs>
        <w:jc w:val="left"/>
      </w:pPr>
      <w:r w:rsidRPr="00E86DE7">
        <w:rPr>
          <w:b/>
        </w:rPr>
        <w:t>HISTORY OF LEGISLATIVE ACTIONS</w:t>
      </w:r>
    </w:p>
    <w:p w:rsidR="00E86DE7" w:rsidRDefault="00E86DE7" w:rsidP="00E86DE7">
      <w:pPr>
        <w:widowControl w:val="0"/>
        <w:tabs>
          <w:tab w:val="center" w:pos="590"/>
          <w:tab w:val="center" w:pos="1440"/>
          <w:tab w:val="left" w:pos="1872"/>
          <w:tab w:val="left" w:pos="9187"/>
        </w:tabs>
        <w:jc w:val="left"/>
      </w:pPr>
    </w:p>
    <w:p w:rsidR="00E86DE7" w:rsidRPr="00E86DE7" w:rsidRDefault="00E86DE7" w:rsidP="00E86DE7">
      <w:pPr>
        <w:widowControl w:val="0"/>
        <w:tabs>
          <w:tab w:val="center" w:pos="590"/>
          <w:tab w:val="center" w:pos="1440"/>
          <w:tab w:val="left" w:pos="1872"/>
          <w:tab w:val="left" w:pos="9187"/>
        </w:tabs>
        <w:jc w:val="left"/>
      </w:pPr>
      <w:r w:rsidRPr="00E86DE7">
        <w:rPr>
          <w:u w:val="single"/>
        </w:rPr>
        <w:tab/>
        <w:t>Date</w:t>
      </w:r>
      <w:r w:rsidRPr="00E86DE7">
        <w:rPr>
          <w:u w:val="single"/>
        </w:rPr>
        <w:tab/>
        <w:t>Body</w:t>
      </w:r>
      <w:r w:rsidRPr="00E86DE7">
        <w:rPr>
          <w:u w:val="single"/>
        </w:rPr>
        <w:tab/>
        <w:t>Action Description with journal page number</w:t>
      </w:r>
      <w:r w:rsidRPr="00E86DE7">
        <w:rPr>
          <w:u w:val="single"/>
        </w:rPr>
        <w:tab/>
      </w:r>
      <w:bookmarkStart w:id="0" w:name="_GoBack"/>
      <w:bookmarkEnd w:id="0"/>
    </w:p>
    <w:p w:rsidR="00A8361F" w:rsidRDefault="00A8361F" w:rsidP="00A8361F">
      <w:pPr>
        <w:widowControl w:val="0"/>
        <w:tabs>
          <w:tab w:val="right" w:pos="1008"/>
          <w:tab w:val="left" w:pos="1152"/>
          <w:tab w:val="left" w:pos="1872"/>
          <w:tab w:val="left" w:pos="9187"/>
        </w:tabs>
        <w:ind w:left="2088" w:hanging="2088"/>
        <w:jc w:val="left"/>
      </w:pPr>
      <w:r>
        <w:tab/>
        <w:t>3/27/2014</w:t>
      </w:r>
      <w:r>
        <w:tab/>
        <w:t>House</w:t>
      </w:r>
      <w:r>
        <w:tab/>
      </w:r>
      <w:r w:rsidRPr="008043D4">
        <w:t>Introduced and read first time (</w:t>
      </w:r>
      <w:hyperlink r:id="rId7" w:history="1">
        <w:r w:rsidRPr="008043D4">
          <w:rPr>
            <w:rStyle w:val="Hyperlink"/>
          </w:rPr>
          <w:t>House Journal</w:t>
        </w:r>
        <w:r w:rsidRPr="008043D4">
          <w:rPr>
            <w:rStyle w:val="Hyperlink"/>
          </w:rPr>
          <w:noBreakHyphen/>
          <w:t>page 10</w:t>
        </w:r>
      </w:hyperlink>
      <w:r w:rsidRPr="008043D4">
        <w:t>)</w:t>
      </w:r>
    </w:p>
    <w:p w:rsidR="00A8361F" w:rsidRDefault="00A8361F" w:rsidP="00A8361F">
      <w:pPr>
        <w:widowControl w:val="0"/>
        <w:tabs>
          <w:tab w:val="right" w:pos="1008"/>
          <w:tab w:val="left" w:pos="1152"/>
          <w:tab w:val="left" w:pos="1872"/>
          <w:tab w:val="left" w:pos="9187"/>
        </w:tabs>
        <w:ind w:left="2088" w:hanging="2088"/>
        <w:jc w:val="left"/>
      </w:pPr>
      <w:r>
        <w:tab/>
        <w:t>3/27/2014</w:t>
      </w:r>
      <w:r>
        <w:tab/>
        <w:t>House</w:t>
      </w:r>
      <w:r>
        <w:tab/>
      </w:r>
      <w:r w:rsidRPr="008043D4">
        <w:t>Referred to Co</w:t>
      </w:r>
      <w:r>
        <w:t xml:space="preserve">mmittee on </w:t>
      </w:r>
      <w:r w:rsidRPr="008043D4">
        <w:rPr>
          <w:b/>
        </w:rPr>
        <w:t>Education and Public Works</w:t>
      </w:r>
      <w:r w:rsidRPr="008043D4">
        <w:t xml:space="preserve"> (</w:t>
      </w:r>
      <w:hyperlink r:id="rId8" w:history="1">
        <w:r w:rsidRPr="008043D4">
          <w:rPr>
            <w:rStyle w:val="Hyperlink"/>
          </w:rPr>
          <w:t>House Journal</w:t>
        </w:r>
        <w:r w:rsidRPr="008043D4">
          <w:rPr>
            <w:rStyle w:val="Hyperlink"/>
          </w:rPr>
          <w:noBreakHyphen/>
          <w:t>page 10</w:t>
        </w:r>
      </w:hyperlink>
      <w:r w:rsidRPr="008043D4">
        <w:t>)</w:t>
      </w:r>
    </w:p>
    <w:p w:rsidR="00A8361F" w:rsidRDefault="00A8361F" w:rsidP="00A8361F">
      <w:pPr>
        <w:widowControl w:val="0"/>
        <w:tabs>
          <w:tab w:val="right" w:pos="1008"/>
          <w:tab w:val="left" w:pos="1152"/>
          <w:tab w:val="left" w:pos="1872"/>
          <w:tab w:val="left" w:pos="9187"/>
        </w:tabs>
        <w:ind w:left="2088" w:hanging="2088"/>
        <w:jc w:val="left"/>
      </w:pPr>
    </w:p>
    <w:p w:rsidR="00E86DE7" w:rsidRPr="00E86DE7" w:rsidRDefault="00E86DE7" w:rsidP="00E86DE7">
      <w:pPr>
        <w:widowControl w:val="0"/>
        <w:tabs>
          <w:tab w:val="right" w:pos="1008"/>
          <w:tab w:val="left" w:pos="1152"/>
          <w:tab w:val="left" w:pos="1872"/>
          <w:tab w:val="left" w:pos="9187"/>
        </w:tabs>
        <w:ind w:left="2088" w:hanging="2088"/>
        <w:jc w:val="left"/>
      </w:pPr>
    </w:p>
    <w:p w:rsidR="00E86DE7" w:rsidRDefault="00E86DE7" w:rsidP="00E86DE7">
      <w:pPr>
        <w:widowControl w:val="0"/>
        <w:jc w:val="left"/>
      </w:pPr>
      <w:r w:rsidRPr="00E86DE7">
        <w:rPr>
          <w:b/>
        </w:rPr>
        <w:t>VERSIONS OF THIS BILL</w:t>
      </w:r>
    </w:p>
    <w:p w:rsidR="00E86DE7" w:rsidRDefault="00E86DE7" w:rsidP="00E86DE7">
      <w:pPr>
        <w:widowControl w:val="0"/>
        <w:jc w:val="left"/>
      </w:pPr>
    </w:p>
    <w:p w:rsidR="00E86DE7" w:rsidRDefault="00B14D65" w:rsidP="00E86DE7">
      <w:pPr>
        <w:widowControl w:val="0"/>
        <w:jc w:val="left"/>
      </w:pPr>
      <w:hyperlink r:id="rId9" w:history="1">
        <w:r w:rsidR="00E86DE7">
          <w:rPr>
            <w:rStyle w:val="Hyperlink"/>
          </w:rPr>
          <w:t>3/27/2014</w:t>
        </w:r>
      </w:hyperlink>
    </w:p>
    <w:p w:rsidR="00E86DE7" w:rsidRDefault="00E86DE7" w:rsidP="00E86DE7"/>
    <w:p w:rsidR="00E86DE7" w:rsidRDefault="00E86DE7" w:rsidP="00E86DE7">
      <w:pPr>
        <w:sectPr w:rsidR="00E86DE7" w:rsidSect="00E86DE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C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6E0A">
        <w:rPr>
          <w:color w:val="000000" w:themeColor="text1"/>
          <w:u w:color="000000" w:themeColor="text1"/>
        </w:rPr>
        <w:t>TO AMEND SECTIONS 56</w:t>
      </w:r>
      <w:r w:rsidRPr="00736E0A">
        <w:rPr>
          <w:color w:val="000000" w:themeColor="text1"/>
          <w:u w:color="000000" w:themeColor="text1"/>
        </w:rPr>
        <w:noBreakHyphen/>
        <w:t>5</w:t>
      </w:r>
      <w:r w:rsidRPr="00736E0A">
        <w:rPr>
          <w:color w:val="000000" w:themeColor="text1"/>
          <w:u w:color="000000" w:themeColor="text1"/>
        </w:rPr>
        <w:noBreakHyphen/>
        <w:t>6410 AND 56</w:t>
      </w:r>
      <w:r w:rsidRPr="00736E0A">
        <w:rPr>
          <w:color w:val="000000" w:themeColor="text1"/>
          <w:u w:color="000000" w:themeColor="text1"/>
        </w:rPr>
        <w:noBreakHyphen/>
        <w:t>5</w:t>
      </w:r>
      <w:r w:rsidRPr="00736E0A">
        <w:rPr>
          <w:color w:val="000000" w:themeColor="text1"/>
          <w:u w:color="000000" w:themeColor="text1"/>
        </w:rPr>
        <w:noBreakHyphen/>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TWELVE YEARS OLD INSTEAD OF FIVE YEARS OLD, AND TO MAKE CONFORMING CHANGES.</w:t>
      </w:r>
    </w:p>
    <w:p w:rsidR="004B2CA4" w:rsidRDefault="004B2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motor vehicle crashes remain the leading cause of death for children ages one to nineteen; and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South Carolina’s motor vehicle death rate per 100,000 is 19.7 as compared to a national average of 11.7; and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motor vehicle traffic accidents account for forty</w:t>
      </w:r>
      <w:r w:rsidRPr="00736E0A">
        <w:rPr>
          <w:color w:val="000000" w:themeColor="text1"/>
          <w:u w:color="000000" w:themeColor="text1"/>
        </w:rPr>
        <w:noBreakHyphen/>
        <w:t xml:space="preserve">nine percent of all unintentional deaths to children ages five to nine; and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total crash</w:t>
      </w:r>
      <w:r w:rsidRPr="00736E0A">
        <w:rPr>
          <w:color w:val="000000" w:themeColor="text1"/>
          <w:u w:color="000000" w:themeColor="text1"/>
        </w:rPr>
        <w:noBreakHyphen/>
        <w:t>related death costs in South Carolina for people less than twenty years old equals at least two hundred million dollars annually; and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 xml:space="preserv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 xml:space="preserve">Whereas, a child riding unrestrained in a motor vehicle is the greatest risk factor for death and injury among child occupants; and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 xml:space="preserve">Whereas, more than half of children who die in motor vehicle crashes are not secured in any type of restraint; and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lastRenderedPageBreak/>
        <w:t>Whereas, the proper use of age</w:t>
      </w:r>
      <w:r w:rsidRPr="00736E0A">
        <w:rPr>
          <w:color w:val="000000" w:themeColor="text1"/>
          <w:u w:color="000000" w:themeColor="text1"/>
        </w:rPr>
        <w:noBreakHyphen/>
        <w:t xml:space="preserve"> and size</w:t>
      </w:r>
      <w:r w:rsidRPr="00736E0A">
        <w:rPr>
          <w:color w:val="000000" w:themeColor="text1"/>
          <w:u w:color="000000" w:themeColor="text1"/>
        </w:rPr>
        <w:noBreakHyphen/>
        <w:t>appropriate child restraint systems is the most effective way to minimize injuries and fatalities to children.  Now, therefore,</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Be it enacted by the General Assembly of the State of South Carolina:</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SECTION</w:t>
      </w:r>
      <w:r w:rsidRPr="00736E0A">
        <w:rPr>
          <w:color w:val="000000" w:themeColor="text1"/>
          <w:u w:color="000000" w:themeColor="text1"/>
        </w:rPr>
        <w:tab/>
        <w:t>1.</w:t>
      </w:r>
      <w:r w:rsidRPr="00736E0A">
        <w:rPr>
          <w:color w:val="000000" w:themeColor="text1"/>
          <w:u w:color="000000" w:themeColor="text1"/>
        </w:rPr>
        <w:tab/>
        <w:t>Sections 56</w:t>
      </w:r>
      <w:r w:rsidRPr="00736E0A">
        <w:rPr>
          <w:color w:val="000000" w:themeColor="text1"/>
          <w:u w:color="000000" w:themeColor="text1"/>
        </w:rPr>
        <w:noBreakHyphen/>
        <w:t>5</w:t>
      </w:r>
      <w:r w:rsidRPr="00736E0A">
        <w:rPr>
          <w:color w:val="000000" w:themeColor="text1"/>
          <w:u w:color="000000" w:themeColor="text1"/>
        </w:rPr>
        <w:noBreakHyphen/>
        <w:t>6410 and 56</w:t>
      </w:r>
      <w:r w:rsidRPr="00736E0A">
        <w:rPr>
          <w:color w:val="000000" w:themeColor="text1"/>
          <w:u w:color="000000" w:themeColor="text1"/>
        </w:rPr>
        <w:noBreakHyphen/>
        <w:t>5</w:t>
      </w:r>
      <w:r w:rsidRPr="00736E0A">
        <w:rPr>
          <w:color w:val="000000" w:themeColor="text1"/>
          <w:u w:color="000000" w:themeColor="text1"/>
        </w:rPr>
        <w:noBreakHyphen/>
        <w:t>6420 of the 1976 Code are amended to read: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“Section 56</w:t>
      </w:r>
      <w:r w:rsidRPr="00736E0A">
        <w:rPr>
          <w:color w:val="000000" w:themeColor="text1"/>
          <w:u w:color="000000" w:themeColor="text1"/>
        </w:rPr>
        <w:noBreakHyphen/>
        <w:t>5</w:t>
      </w:r>
      <w:r w:rsidRPr="00736E0A">
        <w:rPr>
          <w:color w:val="000000" w:themeColor="text1"/>
          <w:u w:color="000000" w:themeColor="text1"/>
        </w:rPr>
        <w:noBreakHyphen/>
        <w:t>6410.</w:t>
      </w:r>
      <w:r w:rsidRPr="00736E0A">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36E0A">
        <w:rPr>
          <w:strike/>
          <w:color w:val="000000" w:themeColor="text1"/>
          <w:u w:color="000000" w:themeColor="text1"/>
        </w:rPr>
        <w:t>five</w:t>
      </w:r>
      <w:r w:rsidRPr="00736E0A">
        <w:rPr>
          <w:color w:val="000000" w:themeColor="text1"/>
          <w:u w:color="000000" w:themeColor="text1"/>
        </w:rPr>
        <w:t xml:space="preserve"> </w:t>
      </w:r>
      <w:r w:rsidRPr="00736E0A">
        <w:rPr>
          <w:color w:val="000000" w:themeColor="text1"/>
          <w:u w:val="single" w:color="000000" w:themeColor="text1"/>
        </w:rPr>
        <w:t>seven</w:t>
      </w:r>
      <w:r w:rsidRPr="00736E0A">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(1)</w:t>
      </w:r>
      <w:r w:rsidRPr="00736E0A">
        <w:rPr>
          <w:color w:val="000000" w:themeColor="text1"/>
          <w:u w:color="000000" w:themeColor="text1"/>
        </w:rPr>
        <w:tab/>
        <w:t xml:space="preserve">A child from birth up to </w:t>
      </w:r>
      <w:r w:rsidRPr="00736E0A">
        <w:rPr>
          <w:strike/>
          <w:color w:val="000000" w:themeColor="text1"/>
          <w:u w:color="000000" w:themeColor="text1"/>
        </w:rPr>
        <w:t>one year</w:t>
      </w:r>
      <w:r w:rsidRPr="00736E0A">
        <w:rPr>
          <w:color w:val="000000" w:themeColor="text1"/>
          <w:u w:color="000000" w:themeColor="text1"/>
        </w:rPr>
        <w:t xml:space="preserve"> </w:t>
      </w:r>
      <w:r w:rsidRPr="00736E0A">
        <w:rPr>
          <w:color w:val="000000" w:themeColor="text1"/>
          <w:u w:val="single" w:color="000000" w:themeColor="text1"/>
        </w:rPr>
        <w:t>two years</w:t>
      </w:r>
      <w:r w:rsidRPr="00736E0A">
        <w:rPr>
          <w:color w:val="000000" w:themeColor="text1"/>
          <w:u w:color="000000" w:themeColor="text1"/>
        </w:rPr>
        <w:t xml:space="preserve"> of age </w:t>
      </w:r>
      <w:r w:rsidRPr="00736E0A">
        <w:rPr>
          <w:strike/>
          <w:color w:val="000000" w:themeColor="text1"/>
          <w:u w:color="000000" w:themeColor="text1"/>
        </w:rPr>
        <w:t>or who weighs less than twenty pounds</w:t>
      </w:r>
      <w:r w:rsidRPr="00736E0A">
        <w:rPr>
          <w:color w:val="000000" w:themeColor="text1"/>
          <w:u w:color="000000" w:themeColor="text1"/>
        </w:rPr>
        <w:t xml:space="preserve"> must be properly secured in a rear</w:t>
      </w:r>
      <w:r w:rsidRPr="00736E0A">
        <w:rPr>
          <w:color w:val="000000" w:themeColor="text1"/>
          <w:u w:color="000000" w:themeColor="text1"/>
        </w:rPr>
        <w:noBreakHyphen/>
        <w:t xml:space="preserve">facing child safety seat which meets the standards prescribed by the National Highway Traffic Safety Administration </w:t>
      </w:r>
      <w:r w:rsidRPr="00736E0A">
        <w:rPr>
          <w:color w:val="000000" w:themeColor="text1"/>
          <w:u w:val="single" w:color="000000" w:themeColor="text1"/>
        </w:rPr>
        <w:t>until the child’s height or weight exceeds the limits established by the manufacturer of the rear</w:t>
      </w:r>
      <w:r w:rsidRPr="00736E0A">
        <w:rPr>
          <w:color w:val="000000" w:themeColor="text1"/>
          <w:u w:val="single" w:color="000000" w:themeColor="text1"/>
        </w:rPr>
        <w:noBreakHyphen/>
        <w:t>facing child passenger safety seat, whichever occurs first</w:t>
      </w:r>
      <w:r w:rsidRPr="00736E0A">
        <w:rPr>
          <w:color w:val="000000" w:themeColor="text1"/>
          <w:u w:color="000000" w:themeColor="text1"/>
        </w:rPr>
        <w:t xml:space="preserv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(2)</w:t>
      </w:r>
      <w:r w:rsidRPr="00736E0A">
        <w:rPr>
          <w:color w:val="000000" w:themeColor="text1"/>
          <w:u w:color="000000" w:themeColor="text1"/>
        </w:rPr>
        <w:tab/>
        <w:t xml:space="preserve">A child who is at least one year of age but less than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eight</w:t>
      </w:r>
      <w:r w:rsidRPr="00736E0A">
        <w:rPr>
          <w:color w:val="000000" w:themeColor="text1"/>
          <w:u w:color="000000" w:themeColor="text1"/>
        </w:rPr>
        <w:t xml:space="preserve"> years of age </w:t>
      </w:r>
      <w:r w:rsidRPr="00736E0A">
        <w:rPr>
          <w:strike/>
          <w:color w:val="000000" w:themeColor="text1"/>
          <w:u w:color="000000" w:themeColor="text1"/>
        </w:rPr>
        <w:t>and who weighs at least twenty pounds but less than forty pounds</w:t>
      </w:r>
      <w:r w:rsidRPr="00736E0A">
        <w:rPr>
          <w:color w:val="000000" w:themeColor="text1"/>
          <w:u w:val="single" w:color="000000" w:themeColor="text1"/>
        </w:rPr>
        <w:t>, that exceeds the limits set forth in item (1),</w:t>
      </w:r>
      <w:r w:rsidRPr="00736E0A">
        <w:rPr>
          <w:color w:val="000000" w:themeColor="text1"/>
          <w:u w:color="000000" w:themeColor="text1"/>
        </w:rPr>
        <w:t xml:space="preserve"> must be secured in a forward</w:t>
      </w:r>
      <w:r w:rsidRPr="00736E0A">
        <w:rPr>
          <w:color w:val="000000" w:themeColor="text1"/>
          <w:u w:color="000000" w:themeColor="text1"/>
        </w:rPr>
        <w:noBreakHyphen/>
        <w:t xml:space="preserve">facing child safety seat </w:t>
      </w:r>
      <w:r w:rsidRPr="00736E0A">
        <w:rPr>
          <w:color w:val="000000" w:themeColor="text1"/>
          <w:u w:val="single" w:color="000000" w:themeColor="text1"/>
        </w:rPr>
        <w:t>with a harness</w:t>
      </w:r>
      <w:r w:rsidRPr="00736E0A">
        <w:rPr>
          <w:color w:val="000000" w:themeColor="text1"/>
          <w:u w:color="000000" w:themeColor="text1"/>
        </w:rPr>
        <w:t xml:space="preserve"> </w:t>
      </w:r>
      <w:r w:rsidRPr="00736E0A">
        <w:rPr>
          <w:strike/>
          <w:color w:val="000000" w:themeColor="text1"/>
          <w:u w:color="000000" w:themeColor="text1"/>
        </w:rPr>
        <w:t>provided in the motor vehicle</w:t>
      </w:r>
      <w:r w:rsidRPr="00736E0A">
        <w:rPr>
          <w:color w:val="000000" w:themeColor="text1"/>
          <w:u w:color="000000" w:themeColor="text1"/>
        </w:rPr>
        <w:t xml:space="preserve"> which meets the standards prescribed by the National Highway Traffic Safety Administration.  </w:t>
      </w:r>
      <w:r w:rsidRPr="00736E0A">
        <w:rPr>
          <w:color w:val="000000" w:themeColor="text1"/>
          <w:u w:val="single" w:color="000000" w:themeColor="text1"/>
        </w:rPr>
        <w:t>Once the child’s height or weight exceeds the limits established by the manufacturer of the forward</w:t>
      </w:r>
      <w:r w:rsidRPr="00736E0A">
        <w:rPr>
          <w:color w:val="000000" w:themeColor="text1"/>
          <w:u w:val="single" w:color="000000" w:themeColor="text1"/>
        </w:rPr>
        <w:noBreakHyphen/>
        <w:t>facing child safety passenger seat, the child must be placed in a seat</w:t>
      </w:r>
      <w:r w:rsidRPr="00736E0A">
        <w:rPr>
          <w:color w:val="000000" w:themeColor="text1"/>
          <w:u w:val="single" w:color="000000" w:themeColor="text1"/>
        </w:rPr>
        <w:noBreakHyphen/>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(3)</w:t>
      </w:r>
      <w:r w:rsidRPr="00736E0A">
        <w:rPr>
          <w:color w:val="000000" w:themeColor="text1"/>
          <w:u w:color="000000" w:themeColor="text1"/>
        </w:rPr>
        <w:tab/>
        <w:t xml:space="preserve">A child who is at least </w:t>
      </w:r>
      <w:r w:rsidRPr="00736E0A">
        <w:rPr>
          <w:strike/>
          <w:color w:val="000000" w:themeColor="text1"/>
          <w:u w:color="000000" w:themeColor="text1"/>
        </w:rPr>
        <w:t>one year</w:t>
      </w:r>
      <w:r w:rsidRPr="00736E0A">
        <w:rPr>
          <w:color w:val="000000" w:themeColor="text1"/>
          <w:u w:color="000000" w:themeColor="text1"/>
        </w:rPr>
        <w:t xml:space="preserve"> </w:t>
      </w:r>
      <w:r w:rsidRPr="00736E0A">
        <w:rPr>
          <w:color w:val="000000" w:themeColor="text1"/>
          <w:u w:val="single" w:color="000000" w:themeColor="text1"/>
        </w:rPr>
        <w:t>eight years</w:t>
      </w:r>
      <w:r w:rsidRPr="00736E0A">
        <w:rPr>
          <w:color w:val="000000" w:themeColor="text1"/>
          <w:u w:color="000000" w:themeColor="text1"/>
        </w:rPr>
        <w:t xml:space="preserve"> of age </w:t>
      </w:r>
      <w:r w:rsidRPr="00736E0A">
        <w:rPr>
          <w:strike/>
          <w:color w:val="000000" w:themeColor="text1"/>
          <w:u w:color="000000" w:themeColor="text1"/>
        </w:rPr>
        <w:t>but less than six years of age and who weighs at least forty pounds but not more than eighty pounds must be secured by a belt</w:t>
      </w:r>
      <w:r w:rsidRPr="00736E0A">
        <w:rPr>
          <w:strike/>
          <w:color w:val="000000" w:themeColor="text1"/>
          <w:u w:color="000000" w:themeColor="text1"/>
        </w:rPr>
        <w:noBreakHyphen/>
        <w:t>positioning booster seat.  The belt</w:t>
      </w:r>
      <w:r w:rsidRPr="00736E0A">
        <w:rPr>
          <w:strike/>
          <w:color w:val="000000" w:themeColor="text1"/>
          <w:u w:color="000000" w:themeColor="text1"/>
        </w:rPr>
        <w:noBreakHyphen/>
        <w:t>positioning booster seat must be used with both lap and shoulder belts.  A booster seat must not be used with a lap belt alone</w:t>
      </w:r>
      <w:r w:rsidRPr="00736E0A">
        <w:rPr>
          <w:color w:val="000000" w:themeColor="text1"/>
          <w:u w:val="single" w:color="000000" w:themeColor="text1"/>
        </w:rPr>
        <w:t>, who is at least fifty</w:t>
      </w:r>
      <w:r w:rsidRPr="00736E0A">
        <w:rPr>
          <w:color w:val="000000" w:themeColor="text1"/>
          <w:u w:val="single" w:color="000000" w:themeColor="text1"/>
        </w:rPr>
        <w:noBreakHyphen/>
        <w:t>seven inches tall, and is capable of sitting straight against the vehicle back seat cushion with his knees bent over the vehicle’s seat edge without slouching and without the shoulder belt rising above the child’s collarbone, must be secured by an adult safety belt in a back passenger seat in the vehicle</w:t>
      </w:r>
      <w:r w:rsidRPr="00736E0A">
        <w:rPr>
          <w:color w:val="000000" w:themeColor="text1"/>
          <w:u w:color="000000" w:themeColor="text1"/>
        </w:rPr>
        <w:t xml:space="preserv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E0A">
        <w:rPr>
          <w:color w:val="000000" w:themeColor="text1"/>
          <w:u w:color="000000" w:themeColor="text1"/>
        </w:rPr>
        <w:tab/>
        <w:t>(4)</w:t>
      </w:r>
      <w:r w:rsidRPr="00736E0A">
        <w:rPr>
          <w:color w:val="000000" w:themeColor="text1"/>
          <w:u w:color="000000" w:themeColor="text1"/>
        </w:rPr>
        <w:tab/>
      </w:r>
      <w:r w:rsidRPr="00736E0A">
        <w:rPr>
          <w:strike/>
          <w:color w:val="000000" w:themeColor="text1"/>
          <w:u w:color="000000" w:themeColor="text1"/>
        </w:rPr>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r>
      <w:r w:rsidRPr="00736E0A">
        <w:rPr>
          <w:strike/>
          <w:color w:val="000000" w:themeColor="text1"/>
          <w:u w:color="000000" w:themeColor="text1"/>
        </w:rPr>
        <w:t>(5)</w:t>
      </w:r>
      <w:r w:rsidRPr="00736E0A">
        <w:rPr>
          <w:color w:val="000000" w:themeColor="text1"/>
          <w:u w:color="000000" w:themeColor="text1"/>
        </w:rPr>
        <w:tab/>
        <w:t xml:space="preserve">A child who is less than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thirteen</w:t>
      </w:r>
      <w:r w:rsidRPr="00736E0A">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thirteen</w:t>
      </w:r>
      <w:r w:rsidRPr="00736E0A">
        <w:rPr>
          <w:color w:val="000000" w:themeColor="text1"/>
          <w:u w:color="000000" w:themeColor="text1"/>
        </w:rPr>
        <w:t xml:space="preserve"> years of age.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Section 56</w:t>
      </w:r>
      <w:r w:rsidRPr="00736E0A">
        <w:rPr>
          <w:color w:val="000000" w:themeColor="text1"/>
          <w:u w:color="000000" w:themeColor="text1"/>
        </w:rPr>
        <w:noBreakHyphen/>
        <w:t>5</w:t>
      </w:r>
      <w:r w:rsidRPr="00736E0A">
        <w:rPr>
          <w:color w:val="000000" w:themeColor="text1"/>
          <w:u w:color="000000" w:themeColor="text1"/>
        </w:rPr>
        <w:noBreakHyphen/>
        <w:t>6420.</w:t>
      </w:r>
      <w:r w:rsidRPr="00736E0A">
        <w:rPr>
          <w:color w:val="000000" w:themeColor="text1"/>
          <w:u w:color="000000" w:themeColor="text1"/>
        </w:rPr>
        <w:tab/>
        <w:t xml:space="preserve">If all the seating positions with restraint devices are occupied by children under the age of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eight</w:t>
      </w:r>
      <w:r w:rsidRPr="00736E0A">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eight</w:t>
      </w:r>
      <w:r w:rsidRPr="00736E0A">
        <w:rPr>
          <w:color w:val="000000" w:themeColor="text1"/>
          <w:u w:color="000000" w:themeColor="text1"/>
        </w:rPr>
        <w:t xml:space="preserve"> years, according to their ages.”</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DE15A2"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SECTION</w:t>
      </w:r>
      <w:r w:rsidRPr="00736E0A">
        <w:rPr>
          <w:color w:val="000000" w:themeColor="text1"/>
          <w:u w:color="000000" w:themeColor="text1"/>
        </w:rPr>
        <w:tab/>
        <w:t>2.</w:t>
      </w:r>
      <w:r w:rsidRPr="00736E0A">
        <w:rPr>
          <w:color w:val="000000" w:themeColor="text1"/>
          <w:u w:color="000000" w:themeColor="text1"/>
        </w:rPr>
        <w:tab/>
        <w:t>This act takes effect on the first day of the month beginning ninety days after approval by the Governor.</w:t>
      </w:r>
    </w:p>
    <w:p w:rsidR="00B067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7DE" w:rsidRDefault="00B067DE" w:rsidP="00E86DE7">
      <w:pPr>
        <w:suppressAutoHyphens/>
      </w:pPr>
    </w:p>
    <w:sectPr w:rsidR="00B067DE" w:rsidSect="00E86D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CA4" w:rsidRDefault="004B2CA4" w:rsidP="009F0C77">
      <w:r>
        <w:separator/>
      </w:r>
    </w:p>
  </w:endnote>
  <w:endnote w:type="continuationSeparator" w:id="0">
    <w:p w:rsidR="004B2CA4" w:rsidRDefault="004B2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19D174-05B2-4D8E-A2CE-4CDE521E1D50}"/>
    <w:embedBold r:id="rId2" w:fontKey="{729EAD0A-9F4A-42DD-841E-6192E7EFC93E}"/>
  </w:font>
  <w:font w:name="Calibri">
    <w:panose1 w:val="020F0502020204030204"/>
    <w:charset w:val="00"/>
    <w:family w:val="swiss"/>
    <w:pitch w:val="variable"/>
    <w:sig w:usb0="E10002FF" w:usb1="4000ACFF" w:usb2="00000009" w:usb3="00000000" w:csb0="0000019F" w:csb1="00000000"/>
    <w:embedRegular r:id="rId3" w:fontKey="{DA9FB53D-5C76-450D-BB7B-CDA043265215}"/>
  </w:font>
  <w:font w:name="Cambria">
    <w:panose1 w:val="02040503050406030204"/>
    <w:charset w:val="00"/>
    <w:family w:val="roman"/>
    <w:pitch w:val="variable"/>
    <w:sig w:usb0="E00002FF" w:usb1="400004FF" w:usb2="00000000" w:usb3="00000000" w:csb0="0000019F" w:csb1="00000000"/>
    <w:embedRegular r:id="rId4" w:fontKey="{D1F31017-D7E8-4E26-9248-CC18B4865F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E7" w:rsidRPr="00B067DE" w:rsidRDefault="00E86DE7" w:rsidP="00B067DE">
    <w:pPr>
      <w:pStyle w:val="Footer"/>
      <w:tabs>
        <w:tab w:val="clear" w:pos="4680"/>
        <w:tab w:val="clear" w:pos="9360"/>
        <w:tab w:val="center" w:pos="2995"/>
      </w:tabs>
      <w:spacing w:before="120"/>
    </w:pPr>
    <w:r>
      <w:t>[5004]</w:t>
    </w:r>
    <w:r>
      <w:tab/>
    </w:r>
    <w:r w:rsidR="000D501E">
      <w:fldChar w:fldCharType="begin"/>
    </w:r>
    <w:r w:rsidR="000D501E">
      <w:instrText xml:space="preserve"> PAGE  \* MERGEFORMAT </w:instrText>
    </w:r>
    <w:r w:rsidR="000D501E">
      <w:fldChar w:fldCharType="separate"/>
    </w:r>
    <w:r w:rsidR="00B14D65">
      <w:rPr>
        <w:noProof/>
      </w:rPr>
      <w:t>1</w:t>
    </w:r>
    <w:r w:rsidR="000D50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CA4" w:rsidRDefault="004B2CA4" w:rsidP="009F0C77">
      <w:r>
        <w:separator/>
      </w:r>
    </w:p>
  </w:footnote>
  <w:footnote w:type="continuationSeparator" w:id="0">
    <w:p w:rsidR="004B2CA4" w:rsidRDefault="004B2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25DG14"/>
    <w:docVar w:name="CoverBillType" w:val="b"/>
    <w:docVar w:name="docpath" w:val="L:\Council\bills\BH\26125DG14.DOCX"/>
    <w:docVar w:name="dvBillNumber" w:val="5004"/>
    <w:docVar w:name="dvBillNumberPrefix" w:val="H. "/>
    <w:docVar w:name="dvOriginalBody" w:val="House"/>
    <w:docVar w:name="dvSteno" w:val="BH"/>
    <w:docVar w:name="NameofBody" w:val="h"/>
    <w:docVar w:name="vgroup2" w:val="Council"/>
  </w:docVars>
  <w:rsids>
    <w:rsidRoot w:val="00AC4505"/>
    <w:rsid w:val="00011869"/>
    <w:rsid w:val="0006597A"/>
    <w:rsid w:val="000D501E"/>
    <w:rsid w:val="000E1785"/>
    <w:rsid w:val="000F40FA"/>
    <w:rsid w:val="0010776B"/>
    <w:rsid w:val="00133E66"/>
    <w:rsid w:val="001435A3"/>
    <w:rsid w:val="001D08F2"/>
    <w:rsid w:val="001D525B"/>
    <w:rsid w:val="001D7F4F"/>
    <w:rsid w:val="002321B6"/>
    <w:rsid w:val="00250967"/>
    <w:rsid w:val="002543C8"/>
    <w:rsid w:val="00284AAE"/>
    <w:rsid w:val="002E5912"/>
    <w:rsid w:val="002F3B03"/>
    <w:rsid w:val="00301B21"/>
    <w:rsid w:val="00325348"/>
    <w:rsid w:val="0032732C"/>
    <w:rsid w:val="00336AD0"/>
    <w:rsid w:val="0037079A"/>
    <w:rsid w:val="003D01E8"/>
    <w:rsid w:val="003E5288"/>
    <w:rsid w:val="003F07CC"/>
    <w:rsid w:val="003F6D79"/>
    <w:rsid w:val="0041760A"/>
    <w:rsid w:val="00417C01"/>
    <w:rsid w:val="004809EE"/>
    <w:rsid w:val="004B2CA4"/>
    <w:rsid w:val="004E7D54"/>
    <w:rsid w:val="005273C6"/>
    <w:rsid w:val="00530A69"/>
    <w:rsid w:val="00545593"/>
    <w:rsid w:val="0055292A"/>
    <w:rsid w:val="00577C6C"/>
    <w:rsid w:val="005C2FE2"/>
    <w:rsid w:val="005C6649"/>
    <w:rsid w:val="005E2BC9"/>
    <w:rsid w:val="00605102"/>
    <w:rsid w:val="006215AA"/>
    <w:rsid w:val="00686BEC"/>
    <w:rsid w:val="006913C9"/>
    <w:rsid w:val="0069470D"/>
    <w:rsid w:val="00734F00"/>
    <w:rsid w:val="007A70AE"/>
    <w:rsid w:val="00813735"/>
    <w:rsid w:val="008362E8"/>
    <w:rsid w:val="00857FF3"/>
    <w:rsid w:val="0088371A"/>
    <w:rsid w:val="008A1768"/>
    <w:rsid w:val="008F0F33"/>
    <w:rsid w:val="008F4429"/>
    <w:rsid w:val="0094021A"/>
    <w:rsid w:val="009B44AF"/>
    <w:rsid w:val="009C6A0B"/>
    <w:rsid w:val="009F0C77"/>
    <w:rsid w:val="009F4DD1"/>
    <w:rsid w:val="00A41684"/>
    <w:rsid w:val="00A64E80"/>
    <w:rsid w:val="00A72BCD"/>
    <w:rsid w:val="00A741D9"/>
    <w:rsid w:val="00A833AB"/>
    <w:rsid w:val="00A8361F"/>
    <w:rsid w:val="00A9741D"/>
    <w:rsid w:val="00AC4505"/>
    <w:rsid w:val="00AD4B17"/>
    <w:rsid w:val="00B067DE"/>
    <w:rsid w:val="00B14D65"/>
    <w:rsid w:val="00B412D4"/>
    <w:rsid w:val="00BE3C22"/>
    <w:rsid w:val="00C0345E"/>
    <w:rsid w:val="00C3483A"/>
    <w:rsid w:val="00C74E9D"/>
    <w:rsid w:val="00C82FD3"/>
    <w:rsid w:val="00C92819"/>
    <w:rsid w:val="00CC6B7B"/>
    <w:rsid w:val="00CD2089"/>
    <w:rsid w:val="00D73A67"/>
    <w:rsid w:val="00D970A9"/>
    <w:rsid w:val="00DE15A2"/>
    <w:rsid w:val="00DF3845"/>
    <w:rsid w:val="00E01414"/>
    <w:rsid w:val="00E3777A"/>
    <w:rsid w:val="00E41911"/>
    <w:rsid w:val="00E86DE7"/>
    <w:rsid w:val="00E92EEF"/>
    <w:rsid w:val="00E9648F"/>
    <w:rsid w:val="00F24442"/>
    <w:rsid w:val="00F50AE3"/>
    <w:rsid w:val="00F67CF1"/>
    <w:rsid w:val="00F840F0"/>
    <w:rsid w:val="00FB0D0D"/>
    <w:rsid w:val="00FB43B4"/>
    <w:rsid w:val="00FD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4B9D36-82EF-46CA-8A92-B6A96E24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6D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3" Type="http://schemas.openxmlformats.org/officeDocument/2006/relationships/settings" Target="settings.xml"/><Relationship Id="rId7" Type="http://schemas.openxmlformats.org/officeDocument/2006/relationships/hyperlink" Target="file:///H:\HJ%20Archive\2014\03-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04_2014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CC56D-0039-47C7-A9A2-79C8C5AA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923</Words>
  <Characters>5263</Characters>
  <Application>Microsoft Office Word</Application>
  <DocSecurity>0</DocSecurity>
  <Lines>43</Lines>
  <Paragraphs>12</Paragraphs>
  <ScaleCrop>false</ScaleCrop>
  <Company>LPITS</Company>
  <LinksUpToDate>false</LinksUpToDate>
  <CharactersWithSpaces>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5004: Child passenger restraint systems - South Carolina Legislature Online</dc:title>
  <dc:creator>%USERNAME%</dc:creator>
  <cp:lastModifiedBy>N Cumfer</cp:lastModifiedBy>
  <cp:revision>7</cp:revision>
  <cp:lastPrinted>2014-03-21T13:52:00Z</cp:lastPrinted>
  <dcterms:created xsi:type="dcterms:W3CDTF">2014-03-27T15:12:00Z</dcterms:created>
  <dcterms:modified xsi:type="dcterms:W3CDTF">2014-12-05T17:07:00Z</dcterms:modified>
</cp:coreProperties>
</file>