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6EA" w:rsidRDefault="004F76EA" w:rsidP="004F76EA">
      <w:pPr>
        <w:widowControl w:val="0"/>
        <w:jc w:val="center"/>
      </w:pPr>
      <w:r w:rsidRPr="004F76EA">
        <w:rPr>
          <w:b/>
        </w:rPr>
        <w:t>South Carolina General Assembly</w:t>
      </w:r>
    </w:p>
    <w:p w:rsidR="004F76EA" w:rsidRDefault="004F76EA" w:rsidP="004F76EA">
      <w:pPr>
        <w:widowControl w:val="0"/>
        <w:jc w:val="center"/>
      </w:pPr>
      <w:r>
        <w:t>120th Session, 2013-2014</w:t>
      </w:r>
    </w:p>
    <w:p w:rsidR="004F76EA" w:rsidRDefault="004F76EA" w:rsidP="004F76EA">
      <w:pPr>
        <w:widowControl w:val="0"/>
        <w:jc w:val="left"/>
      </w:pPr>
    </w:p>
    <w:p w:rsidR="004F76EA" w:rsidRDefault="004F76EA" w:rsidP="004F76EA">
      <w:pPr>
        <w:widowControl w:val="0"/>
        <w:jc w:val="left"/>
        <w:rPr>
          <w:b/>
        </w:rPr>
      </w:pPr>
      <w:r w:rsidRPr="004F76EA">
        <w:rPr>
          <w:b/>
        </w:rPr>
        <w:t>S.</w:t>
      </w:r>
      <w:r>
        <w:rPr>
          <w:b/>
        </w:rPr>
        <w:t xml:space="preserve"> </w:t>
      </w:r>
      <w:r w:rsidRPr="004F76EA">
        <w:rPr>
          <w:b/>
        </w:rPr>
        <w:t>738</w:t>
      </w:r>
    </w:p>
    <w:p w:rsidR="004F76EA" w:rsidRDefault="004F76EA" w:rsidP="004F76EA">
      <w:pPr>
        <w:widowControl w:val="0"/>
        <w:jc w:val="left"/>
        <w:rPr>
          <w:b/>
        </w:rPr>
      </w:pPr>
    </w:p>
    <w:p w:rsidR="004F76EA" w:rsidRDefault="004F76EA" w:rsidP="004F76EA">
      <w:pPr>
        <w:widowControl w:val="0"/>
        <w:jc w:val="left"/>
      </w:pPr>
      <w:r w:rsidRPr="004F76EA">
        <w:rPr>
          <w:b/>
        </w:rPr>
        <w:t>STATUS INFORMATION</w:t>
      </w:r>
    </w:p>
    <w:p w:rsidR="004F76EA" w:rsidRDefault="004F76EA" w:rsidP="004F76EA">
      <w:pPr>
        <w:widowControl w:val="0"/>
        <w:jc w:val="left"/>
      </w:pPr>
    </w:p>
    <w:p w:rsidR="004F76EA" w:rsidRDefault="004F76EA" w:rsidP="004F76EA">
      <w:pPr>
        <w:widowControl w:val="0"/>
        <w:jc w:val="left"/>
      </w:pPr>
      <w:r>
        <w:t>General Bill</w:t>
      </w:r>
    </w:p>
    <w:p w:rsidR="004F76EA" w:rsidRDefault="004F76EA" w:rsidP="004F76EA">
      <w:pPr>
        <w:widowControl w:val="0"/>
        <w:jc w:val="left"/>
      </w:pPr>
      <w:r>
        <w:t>Sponsors: Senators Peeler, Alexander and Hayes</w:t>
      </w:r>
    </w:p>
    <w:p w:rsidR="004F76EA" w:rsidRDefault="004F76EA" w:rsidP="004F76EA">
      <w:pPr>
        <w:widowControl w:val="0"/>
        <w:jc w:val="left"/>
      </w:pPr>
      <w:r>
        <w:t>Document Path: l:\council\bills\bbm\10941htc13.docx</w:t>
      </w:r>
    </w:p>
    <w:p w:rsidR="004F76EA" w:rsidRDefault="004F76EA" w:rsidP="004F76EA">
      <w:pPr>
        <w:widowControl w:val="0"/>
        <w:jc w:val="left"/>
      </w:pPr>
    </w:p>
    <w:p w:rsidR="004F76EA" w:rsidRDefault="004F76EA" w:rsidP="004F76EA">
      <w:pPr>
        <w:widowControl w:val="0"/>
        <w:jc w:val="left"/>
      </w:pPr>
      <w:r>
        <w:t>Introduced in the Senate on May 29, 2013</w:t>
      </w:r>
    </w:p>
    <w:p w:rsidR="004F76EA" w:rsidRDefault="004F76EA" w:rsidP="004F76EA">
      <w:pPr>
        <w:widowControl w:val="0"/>
        <w:jc w:val="left"/>
      </w:pPr>
      <w:r>
        <w:t xml:space="preserve">Currently residing in the Senate Committee on </w:t>
      </w:r>
      <w:r w:rsidRPr="004F76EA">
        <w:rPr>
          <w:b/>
        </w:rPr>
        <w:t>Judiciary</w:t>
      </w:r>
    </w:p>
    <w:p w:rsidR="004F76EA" w:rsidRDefault="004F76EA" w:rsidP="004F76EA">
      <w:pPr>
        <w:widowControl w:val="0"/>
        <w:jc w:val="left"/>
      </w:pPr>
    </w:p>
    <w:p w:rsidR="004F76EA" w:rsidRDefault="004F76EA" w:rsidP="004F76EA">
      <w:pPr>
        <w:widowControl w:val="0"/>
        <w:jc w:val="left"/>
      </w:pPr>
      <w:r>
        <w:t xml:space="preserve">Summary: </w:t>
      </w:r>
      <w:r w:rsidR="003B125D">
        <w:t>Method of determining the legal residence of a candidate</w:t>
      </w:r>
    </w:p>
    <w:p w:rsidR="004F76EA" w:rsidRDefault="004F76EA" w:rsidP="004F76EA">
      <w:pPr>
        <w:widowControl w:val="0"/>
        <w:jc w:val="left"/>
      </w:pPr>
    </w:p>
    <w:p w:rsidR="004F76EA" w:rsidRDefault="004F76EA" w:rsidP="004F76EA">
      <w:pPr>
        <w:widowControl w:val="0"/>
        <w:jc w:val="left"/>
      </w:pPr>
    </w:p>
    <w:p w:rsidR="004F76EA" w:rsidRDefault="004F76EA" w:rsidP="004F76EA">
      <w:pPr>
        <w:widowControl w:val="0"/>
        <w:tabs>
          <w:tab w:val="center" w:pos="590"/>
          <w:tab w:val="center" w:pos="1440"/>
          <w:tab w:val="left" w:pos="1872"/>
          <w:tab w:val="left" w:pos="9187"/>
        </w:tabs>
        <w:jc w:val="left"/>
      </w:pPr>
      <w:r w:rsidRPr="004F76EA">
        <w:rPr>
          <w:b/>
        </w:rPr>
        <w:t>HISTORY OF LEGISLATIVE ACTIONS</w:t>
      </w:r>
    </w:p>
    <w:p w:rsidR="004F76EA" w:rsidRDefault="004F76EA" w:rsidP="004F76EA">
      <w:pPr>
        <w:widowControl w:val="0"/>
        <w:tabs>
          <w:tab w:val="center" w:pos="590"/>
          <w:tab w:val="center" w:pos="1440"/>
          <w:tab w:val="left" w:pos="1872"/>
          <w:tab w:val="left" w:pos="9187"/>
        </w:tabs>
        <w:jc w:val="left"/>
      </w:pPr>
    </w:p>
    <w:p w:rsidR="004F76EA" w:rsidRPr="004F76EA" w:rsidRDefault="004F76EA" w:rsidP="004F76EA">
      <w:pPr>
        <w:widowControl w:val="0"/>
        <w:tabs>
          <w:tab w:val="center" w:pos="590"/>
          <w:tab w:val="center" w:pos="1440"/>
          <w:tab w:val="left" w:pos="1872"/>
          <w:tab w:val="left" w:pos="9187"/>
        </w:tabs>
        <w:jc w:val="left"/>
      </w:pPr>
      <w:r w:rsidRPr="004F76EA">
        <w:rPr>
          <w:u w:val="single"/>
        </w:rPr>
        <w:tab/>
        <w:t>Date</w:t>
      </w:r>
      <w:r w:rsidRPr="004F76EA">
        <w:rPr>
          <w:u w:val="single"/>
        </w:rPr>
        <w:tab/>
        <w:t>Body</w:t>
      </w:r>
      <w:r w:rsidRPr="004F76EA">
        <w:rPr>
          <w:u w:val="single"/>
        </w:rPr>
        <w:tab/>
        <w:t>Action Description with journal page number</w:t>
      </w:r>
      <w:r w:rsidRPr="004F76EA">
        <w:rPr>
          <w:u w:val="single"/>
        </w:rPr>
        <w:tab/>
      </w:r>
      <w:bookmarkStart w:id="0" w:name="_GoBack"/>
      <w:bookmarkEnd w:id="0"/>
    </w:p>
    <w:p w:rsidR="00EF4AF9" w:rsidRDefault="00EF4AF9" w:rsidP="00EF4AF9">
      <w:pPr>
        <w:widowControl w:val="0"/>
        <w:tabs>
          <w:tab w:val="right" w:pos="1008"/>
          <w:tab w:val="left" w:pos="1152"/>
          <w:tab w:val="left" w:pos="1872"/>
          <w:tab w:val="left" w:pos="9187"/>
        </w:tabs>
        <w:ind w:left="2088" w:hanging="2088"/>
        <w:jc w:val="left"/>
      </w:pPr>
      <w:r>
        <w:tab/>
        <w:t>5/29/2013</w:t>
      </w:r>
      <w:r>
        <w:tab/>
        <w:t>Senate</w:t>
      </w:r>
      <w:r>
        <w:tab/>
      </w:r>
      <w:r w:rsidRPr="00F5646F">
        <w:t>Introduced and read first time (</w:t>
      </w:r>
      <w:hyperlink r:id="rId7" w:history="1">
        <w:r w:rsidRPr="00F5646F">
          <w:rPr>
            <w:rStyle w:val="Hyperlink"/>
          </w:rPr>
          <w:t>Senate Journal</w:t>
        </w:r>
        <w:r w:rsidRPr="00F5646F">
          <w:rPr>
            <w:rStyle w:val="Hyperlink"/>
          </w:rPr>
          <w:noBreakHyphen/>
          <w:t>page 12</w:t>
        </w:r>
      </w:hyperlink>
      <w:r w:rsidRPr="00F5646F">
        <w:t>)</w:t>
      </w:r>
    </w:p>
    <w:p w:rsidR="00EF4AF9" w:rsidRDefault="00EF4AF9" w:rsidP="00EF4AF9">
      <w:pPr>
        <w:widowControl w:val="0"/>
        <w:tabs>
          <w:tab w:val="right" w:pos="1008"/>
          <w:tab w:val="left" w:pos="1152"/>
          <w:tab w:val="left" w:pos="1872"/>
          <w:tab w:val="left" w:pos="9187"/>
        </w:tabs>
        <w:ind w:left="2088" w:hanging="2088"/>
        <w:jc w:val="left"/>
      </w:pPr>
      <w:r>
        <w:tab/>
        <w:t>5/29/2013</w:t>
      </w:r>
      <w:r>
        <w:tab/>
        <w:t>Senate</w:t>
      </w:r>
      <w:r>
        <w:tab/>
      </w:r>
      <w:r w:rsidRPr="00F5646F">
        <w:t>Referred to Com</w:t>
      </w:r>
      <w:r>
        <w:t xml:space="preserve">mittee on </w:t>
      </w:r>
      <w:r w:rsidRPr="00F5646F">
        <w:rPr>
          <w:b/>
        </w:rPr>
        <w:t>Judiciary</w:t>
      </w:r>
      <w:r>
        <w:t xml:space="preserve"> </w:t>
      </w:r>
      <w:r w:rsidRPr="00F5646F">
        <w:t>(</w:t>
      </w:r>
      <w:hyperlink r:id="rId8" w:history="1">
        <w:r w:rsidRPr="00F5646F">
          <w:rPr>
            <w:rStyle w:val="Hyperlink"/>
          </w:rPr>
          <w:t>Senate Journal</w:t>
        </w:r>
        <w:r w:rsidRPr="00F5646F">
          <w:rPr>
            <w:rStyle w:val="Hyperlink"/>
          </w:rPr>
          <w:noBreakHyphen/>
          <w:t>page 12</w:t>
        </w:r>
      </w:hyperlink>
      <w:r w:rsidRPr="00F5646F">
        <w:t>)</w:t>
      </w:r>
    </w:p>
    <w:p w:rsidR="00EF4AF9" w:rsidRDefault="00EF4AF9" w:rsidP="00EF4AF9">
      <w:pPr>
        <w:widowControl w:val="0"/>
        <w:tabs>
          <w:tab w:val="right" w:pos="1008"/>
          <w:tab w:val="left" w:pos="1152"/>
          <w:tab w:val="left" w:pos="1872"/>
          <w:tab w:val="left" w:pos="9187"/>
        </w:tabs>
        <w:ind w:left="2088" w:hanging="2088"/>
        <w:jc w:val="left"/>
      </w:pPr>
    </w:p>
    <w:p w:rsidR="004F76EA" w:rsidRPr="004F76EA" w:rsidRDefault="004F76EA" w:rsidP="004F76EA">
      <w:pPr>
        <w:widowControl w:val="0"/>
        <w:tabs>
          <w:tab w:val="right" w:pos="1008"/>
          <w:tab w:val="left" w:pos="1152"/>
          <w:tab w:val="left" w:pos="1872"/>
          <w:tab w:val="left" w:pos="9187"/>
        </w:tabs>
        <w:ind w:left="2088" w:hanging="2088"/>
        <w:jc w:val="left"/>
      </w:pPr>
    </w:p>
    <w:p w:rsidR="004F76EA" w:rsidRDefault="004F76EA" w:rsidP="004F76EA">
      <w:pPr>
        <w:widowControl w:val="0"/>
        <w:jc w:val="left"/>
      </w:pPr>
      <w:r w:rsidRPr="004F76EA">
        <w:rPr>
          <w:b/>
        </w:rPr>
        <w:t>VERSIONS OF THIS BILL</w:t>
      </w:r>
    </w:p>
    <w:p w:rsidR="004F76EA" w:rsidRDefault="004F76EA" w:rsidP="004F76EA">
      <w:pPr>
        <w:widowControl w:val="0"/>
        <w:jc w:val="left"/>
      </w:pPr>
    </w:p>
    <w:p w:rsidR="004F76EA" w:rsidRDefault="00BA10B7" w:rsidP="004F76EA">
      <w:pPr>
        <w:widowControl w:val="0"/>
        <w:jc w:val="left"/>
      </w:pPr>
      <w:hyperlink r:id="rId9" w:history="1">
        <w:r w:rsidR="004F76EA">
          <w:rPr>
            <w:rStyle w:val="Hyperlink"/>
          </w:rPr>
          <w:t>5/29/2013</w:t>
        </w:r>
      </w:hyperlink>
    </w:p>
    <w:p w:rsidR="004F76EA" w:rsidRDefault="004F76EA" w:rsidP="004F76EA"/>
    <w:p w:rsidR="004F76EA" w:rsidRDefault="004F76EA" w:rsidP="004F76EA">
      <w:pPr>
        <w:sectPr w:rsidR="004F76EA" w:rsidSect="004F76EA">
          <w:pgSz w:w="12240" w:h="15840" w:code="1"/>
          <w:pgMar w:top="1080" w:right="1440" w:bottom="1080" w:left="1440" w:header="720" w:footer="720" w:gutter="0"/>
          <w:cols w:space="720"/>
          <w:noEndnote/>
          <w:docGrid w:linePitch="360"/>
        </w:sectPr>
      </w:pPr>
    </w:p>
    <w:p w:rsidR="00294635" w:rsidRDefault="00294635" w:rsidP="00294635">
      <w:pPr>
        <w:pStyle w:val="BillDots0"/>
      </w:pPr>
    </w:p>
    <w:p w:rsidR="00294635" w:rsidRDefault="00294635" w:rsidP="00294635">
      <w:pPr>
        <w:pStyle w:val="Numbersforbills"/>
      </w:pPr>
    </w:p>
    <w:p w:rsidR="00294635" w:rsidRDefault="00294635" w:rsidP="00294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635" w:rsidRDefault="00294635" w:rsidP="00294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635" w:rsidRDefault="00294635" w:rsidP="00294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635" w:rsidRDefault="00294635" w:rsidP="00294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635" w:rsidRDefault="00294635" w:rsidP="00294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9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rsidR="00525C91">
        <w:noBreakHyphen/>
      </w:r>
      <w:r>
        <w:t>20</w:t>
      </w:r>
      <w:r w:rsidR="00525C91">
        <w:noBreakHyphen/>
      </w:r>
      <w:r>
        <w:t>32 SO AS TO PROVIDE THE METHOD OF DETERMINING THE LEGAL RESIDENCE OF A CANDIDATE FOR A NONJUDICIAL OFFICE FILLED BY A VOTE OF THE GENERAL ASSEMBLY.</w:t>
      </w:r>
    </w:p>
    <w:p w:rsidR="005A798C" w:rsidRDefault="005A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98C" w:rsidRDefault="005A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98C" w:rsidRDefault="005A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38" w:rsidRDefault="005A798C" w:rsidP="007E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2E38">
        <w:t>Chapter 20, Title 2 of the 1976 Code is amended by adding:</w:t>
      </w:r>
    </w:p>
    <w:p w:rsidR="007E2E38" w:rsidRDefault="007E2E38" w:rsidP="007E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38" w:rsidRDefault="007E2E38" w:rsidP="007E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525C91">
        <w:noBreakHyphen/>
      </w:r>
      <w:r>
        <w:t>20</w:t>
      </w:r>
      <w:r w:rsidR="00525C91">
        <w:noBreakHyphen/>
      </w:r>
      <w:r>
        <w:t>32.</w:t>
      </w:r>
      <w:r>
        <w:tab/>
        <w:t>(A)</w:t>
      </w:r>
      <w:r>
        <w:tab/>
        <w:t>For purposes of establishing the legal residence of a candidate for an office filled by a vote of the General Assembly who must be screened by the joint committee pursuant to this chapter, the candidate</w:t>
      </w:r>
      <w:r w:rsidRPr="007E2E38">
        <w:t>’</w:t>
      </w:r>
      <w:r>
        <w:t>s legal residence is the address shown on the candidate</w:t>
      </w:r>
      <w:r w:rsidRPr="007E2E38">
        <w:t>’</w:t>
      </w:r>
      <w:r>
        <w:t>s written notice of voter registration issued by the appropriate county board if that address conforms to the address of the residence occupied by the candidate on the date the candidate filed the letter of intent to seek the office if that residence received the special four percent property tax assessment ratio allowed pursuant to Section 12</w:t>
      </w:r>
      <w:r w:rsidR="00525C91">
        <w:noBreakHyphen/>
      </w:r>
      <w:r>
        <w:t>43</w:t>
      </w:r>
      <w:r w:rsidR="00525C91">
        <w:noBreakHyphen/>
      </w:r>
      <w:r>
        <w:t>220(c) on account of the candidate</w:t>
      </w:r>
      <w:r w:rsidRPr="007E2E38">
        <w:t>’</w:t>
      </w:r>
      <w:r>
        <w:t>s occupancy of the residence on that date.</w:t>
      </w:r>
    </w:p>
    <w:p w:rsidR="007E2E38" w:rsidRDefault="007E2E38" w:rsidP="007E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candidate</w:t>
      </w:r>
      <w:r w:rsidRPr="007E2E38">
        <w:t>’</w:t>
      </w:r>
      <w:r>
        <w:t>s residence on the date the candidate filed the letter of intent with the joint committee was not eligible for the special property tax assessment ratio described in subsection (A) on account of the candidate</w:t>
      </w:r>
      <w:r w:rsidRPr="007E2E38">
        <w:t>’</w:t>
      </w:r>
      <w:r>
        <w:t>s occupancy of the residence on that date, then the candidate</w:t>
      </w:r>
      <w:r w:rsidRPr="007E2E38">
        <w:t>’</w:t>
      </w:r>
      <w:r>
        <w:t>s legal residence is the address shown on the candidate</w:t>
      </w:r>
      <w:r w:rsidRPr="007E2E38">
        <w:t>’</w:t>
      </w:r>
      <w:r>
        <w:t xml:space="preserve">s written notice of voter registration issued by the appropriate county board but only if the residence at that address, if owned by the candidate, </w:t>
      </w:r>
      <w:r w:rsidR="00525C91">
        <w:t>w</w:t>
      </w:r>
      <w:r>
        <w:t>ould</w:t>
      </w:r>
      <w:r w:rsidR="00525C91">
        <w:t xml:space="preserve"> be eligible to </w:t>
      </w:r>
      <w:r>
        <w:t xml:space="preserve">receive the property tax assessment ratio allowed pursuant to Section </w:t>
      </w:r>
      <w:r>
        <w:lastRenderedPageBreak/>
        <w:t>12</w:t>
      </w:r>
      <w:r w:rsidR="00525C91">
        <w:noBreakHyphen/>
      </w:r>
      <w:r>
        <w:t>43</w:t>
      </w:r>
      <w:r w:rsidR="00525C91">
        <w:noBreakHyphen/>
      </w:r>
      <w:r>
        <w:t>220(c) on account of the candidate</w:t>
      </w:r>
      <w:r w:rsidRPr="007E2E38">
        <w:t>’</w:t>
      </w:r>
      <w:r>
        <w:t xml:space="preserve">s occupancy of </w:t>
      </w:r>
      <w:r w:rsidR="001E0A2C">
        <w:t xml:space="preserve">that </w:t>
      </w:r>
      <w:r>
        <w:t>residence on the date the candidate filed the letter of intent to seek the office.”</w:t>
      </w:r>
    </w:p>
    <w:p w:rsidR="007E2E38" w:rsidRDefault="007E2E38" w:rsidP="007E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81117" w:rsidRDefault="00525C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117" w:rsidRDefault="00081117" w:rsidP="004F76EA">
      <w:pPr>
        <w:suppressAutoHyphens/>
      </w:pPr>
    </w:p>
    <w:sectPr w:rsidR="00081117" w:rsidSect="004F76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98C" w:rsidRDefault="005A798C" w:rsidP="009F0C77">
      <w:r>
        <w:separator/>
      </w:r>
    </w:p>
  </w:endnote>
  <w:endnote w:type="continuationSeparator" w:id="0">
    <w:p w:rsidR="005A798C" w:rsidRDefault="005A79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59254B-865F-4B03-A4FF-6AE7DC97664E}"/>
    <w:embedBold r:id="rId2" w:fontKey="{C59F31B0-B721-44EE-A059-4014250BB187}"/>
  </w:font>
  <w:font w:name="Calibri">
    <w:panose1 w:val="020F0502020204030204"/>
    <w:charset w:val="00"/>
    <w:family w:val="swiss"/>
    <w:pitch w:val="variable"/>
    <w:sig w:usb0="E10002FF" w:usb1="4000ACFF" w:usb2="00000009" w:usb3="00000000" w:csb0="0000019F" w:csb1="00000000"/>
    <w:embedRegular r:id="rId3" w:fontKey="{1944C1D7-5726-46FB-8C61-4D9281BF63D2}"/>
  </w:font>
  <w:font w:name="Cambria">
    <w:panose1 w:val="02040503050406030204"/>
    <w:charset w:val="00"/>
    <w:family w:val="roman"/>
    <w:pitch w:val="variable"/>
    <w:sig w:usb0="E00002FF" w:usb1="400004FF" w:usb2="00000000" w:usb3="00000000" w:csb0="0000019F" w:csb1="00000000"/>
    <w:embedRegular r:id="rId4" w:fontKey="{AAE790C3-368A-49EB-B05C-A3A1239B68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6EA" w:rsidRPr="00081117" w:rsidRDefault="004F76EA" w:rsidP="00081117">
    <w:pPr>
      <w:pStyle w:val="Footer"/>
      <w:tabs>
        <w:tab w:val="clear" w:pos="4680"/>
        <w:tab w:val="clear" w:pos="9360"/>
        <w:tab w:val="center" w:pos="2995"/>
      </w:tabs>
      <w:spacing w:before="120"/>
    </w:pPr>
    <w:r>
      <w:t>[738]</w:t>
    </w:r>
    <w:r>
      <w:tab/>
    </w:r>
    <w:r w:rsidR="00061772">
      <w:fldChar w:fldCharType="begin"/>
    </w:r>
    <w:r w:rsidR="00061772">
      <w:instrText xml:space="preserve"> PAGE  \* MERGEFORMAT </w:instrText>
    </w:r>
    <w:r w:rsidR="00061772">
      <w:fldChar w:fldCharType="separate"/>
    </w:r>
    <w:r w:rsidR="00BA10B7">
      <w:rPr>
        <w:noProof/>
      </w:rPr>
      <w:t>1</w:t>
    </w:r>
    <w:r w:rsidR="000617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98C" w:rsidRDefault="005A798C" w:rsidP="009F0C77">
      <w:r>
        <w:separator/>
      </w:r>
    </w:p>
  </w:footnote>
  <w:footnote w:type="continuationSeparator" w:id="0">
    <w:p w:rsidR="005A798C" w:rsidRDefault="005A79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41HTC13"/>
    <w:docVar w:name="CoverBillType" w:val="b"/>
    <w:docVar w:name="docpath" w:val="L:\Council\bills\BBM\10941HTC13.DOCX"/>
    <w:docVar w:name="dvBillNumber" w:val="738"/>
    <w:docVar w:name="dvBillNumberPrefix" w:val="S. "/>
    <w:docVar w:name="dvOriginalBody" w:val="Senate"/>
    <w:docVar w:name="dvSteno" w:val="BBM"/>
    <w:docVar w:name="NameofBody" w:val="s"/>
    <w:docVar w:name="vgroup2" w:val="Council"/>
  </w:docVars>
  <w:rsids>
    <w:rsidRoot w:val="00957211"/>
    <w:rsid w:val="00026C9A"/>
    <w:rsid w:val="00061772"/>
    <w:rsid w:val="000630F0"/>
    <w:rsid w:val="00081117"/>
    <w:rsid w:val="000965A1"/>
    <w:rsid w:val="000E1785"/>
    <w:rsid w:val="000F39F2"/>
    <w:rsid w:val="001023A4"/>
    <w:rsid w:val="0010776B"/>
    <w:rsid w:val="00115E9C"/>
    <w:rsid w:val="00133E66"/>
    <w:rsid w:val="00134ACF"/>
    <w:rsid w:val="00144E15"/>
    <w:rsid w:val="001A4A62"/>
    <w:rsid w:val="001A681E"/>
    <w:rsid w:val="001D08F2"/>
    <w:rsid w:val="001E0A2C"/>
    <w:rsid w:val="002037CA"/>
    <w:rsid w:val="002047A2"/>
    <w:rsid w:val="002321B6"/>
    <w:rsid w:val="0023696B"/>
    <w:rsid w:val="00250967"/>
    <w:rsid w:val="002759C5"/>
    <w:rsid w:val="00277DEE"/>
    <w:rsid w:val="00280D88"/>
    <w:rsid w:val="00294635"/>
    <w:rsid w:val="00294ABE"/>
    <w:rsid w:val="002A3EB4"/>
    <w:rsid w:val="00325348"/>
    <w:rsid w:val="00393688"/>
    <w:rsid w:val="003B125D"/>
    <w:rsid w:val="003D411E"/>
    <w:rsid w:val="003E3C1E"/>
    <w:rsid w:val="003E6148"/>
    <w:rsid w:val="00400EAA"/>
    <w:rsid w:val="0041760A"/>
    <w:rsid w:val="004469D9"/>
    <w:rsid w:val="00456E8D"/>
    <w:rsid w:val="004809EE"/>
    <w:rsid w:val="00494405"/>
    <w:rsid w:val="004F76EA"/>
    <w:rsid w:val="00511EE9"/>
    <w:rsid w:val="00521E00"/>
    <w:rsid w:val="00525C91"/>
    <w:rsid w:val="00577C6C"/>
    <w:rsid w:val="0058501B"/>
    <w:rsid w:val="00595E27"/>
    <w:rsid w:val="005A798C"/>
    <w:rsid w:val="006215AA"/>
    <w:rsid w:val="006340D9"/>
    <w:rsid w:val="00643B8E"/>
    <w:rsid w:val="00665EBC"/>
    <w:rsid w:val="006713C1"/>
    <w:rsid w:val="00675822"/>
    <w:rsid w:val="0069470D"/>
    <w:rsid w:val="006A476C"/>
    <w:rsid w:val="006C6A93"/>
    <w:rsid w:val="006D6C3C"/>
    <w:rsid w:val="006E02F9"/>
    <w:rsid w:val="007000F4"/>
    <w:rsid w:val="00753C04"/>
    <w:rsid w:val="00756946"/>
    <w:rsid w:val="00757F80"/>
    <w:rsid w:val="00771EEC"/>
    <w:rsid w:val="00786819"/>
    <w:rsid w:val="007A325A"/>
    <w:rsid w:val="007E2E38"/>
    <w:rsid w:val="007F1523"/>
    <w:rsid w:val="007F509E"/>
    <w:rsid w:val="007F5799"/>
    <w:rsid w:val="007F6947"/>
    <w:rsid w:val="00872729"/>
    <w:rsid w:val="008F4429"/>
    <w:rsid w:val="00932670"/>
    <w:rsid w:val="009352BB"/>
    <w:rsid w:val="00957211"/>
    <w:rsid w:val="00990668"/>
    <w:rsid w:val="009F0C77"/>
    <w:rsid w:val="009F4DD1"/>
    <w:rsid w:val="00A64E80"/>
    <w:rsid w:val="00A741D9"/>
    <w:rsid w:val="00A9741D"/>
    <w:rsid w:val="00AD4B17"/>
    <w:rsid w:val="00AD7932"/>
    <w:rsid w:val="00B26FA6"/>
    <w:rsid w:val="00B741CB"/>
    <w:rsid w:val="00B934F3"/>
    <w:rsid w:val="00BA10B7"/>
    <w:rsid w:val="00BB6347"/>
    <w:rsid w:val="00BD2134"/>
    <w:rsid w:val="00C038D8"/>
    <w:rsid w:val="00C045DD"/>
    <w:rsid w:val="00C3136F"/>
    <w:rsid w:val="00C3483A"/>
    <w:rsid w:val="00C74E9D"/>
    <w:rsid w:val="00C82FD3"/>
    <w:rsid w:val="00C87659"/>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4AF9"/>
    <w:rsid w:val="00F06BED"/>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7195C4-1E0D-4871-8F7F-EE116D1C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946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94635"/>
    <w:pPr>
      <w:tabs>
        <w:tab w:val="right" w:pos="5904"/>
      </w:tabs>
    </w:pPr>
  </w:style>
  <w:style w:type="character" w:styleId="Hyperlink">
    <w:name w:val="Hyperlink"/>
    <w:basedOn w:val="DefaultParagraphFont"/>
    <w:uiPriority w:val="99"/>
    <w:unhideWhenUsed/>
    <w:rsid w:val="004F76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9-13.docx" TargetMode="External"/><Relationship Id="rId3" Type="http://schemas.openxmlformats.org/officeDocument/2006/relationships/settings" Target="settings.xml"/><Relationship Id="rId7" Type="http://schemas.openxmlformats.org/officeDocument/2006/relationships/hyperlink" Target="file:///h:\SJ%20Archive\2013\05-2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38_2013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7BB0D-0DFA-4DD6-89BC-BAFC7BFCC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3</Pages>
  <Words>407</Words>
  <Characters>2323</Characters>
  <Application>Microsoft Office Word</Application>
  <DocSecurity>0</DocSecurity>
  <Lines>19</Lines>
  <Paragraphs>5</Paragraphs>
  <ScaleCrop>false</ScaleCrop>
  <Company> </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738: Method of determining the legal residence of a candidate - South Carolina Legislature Online</dc:title>
  <dc:subject/>
  <dc:creator>BRENDA MELTON</dc:creator>
  <cp:keywords/>
  <dc:description/>
  <cp:lastModifiedBy>N Cumfer</cp:lastModifiedBy>
  <cp:revision>7</cp:revision>
  <cp:lastPrinted>2013-05-28T14:19:00Z</cp:lastPrinted>
  <dcterms:created xsi:type="dcterms:W3CDTF">2013-05-29T15:20:00Z</dcterms:created>
  <dcterms:modified xsi:type="dcterms:W3CDTF">2014-12-04T20:46:00Z</dcterms:modified>
</cp:coreProperties>
</file>