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3C4" w:rsidRDefault="006A73C4" w:rsidP="002A3EB4">
      <w:pPr>
        <w:pStyle w:val="BillDots"/>
      </w:pPr>
      <w:r>
        <w:rPr>
          <w:strike/>
        </w:rPr>
        <w:t>Indicates Matter Stricken</w:t>
      </w:r>
    </w:p>
    <w:p w:rsidR="006A73C4" w:rsidRPr="006A73C4" w:rsidRDefault="006A73C4" w:rsidP="002A3EB4">
      <w:pPr>
        <w:pStyle w:val="BillDots"/>
      </w:pPr>
      <w:r>
        <w:rPr>
          <w:u w:val="single"/>
        </w:rPr>
        <w:t>Indicates New Matter</w:t>
      </w:r>
    </w:p>
    <w:p w:rsidR="006A73C4" w:rsidRDefault="006A73C4" w:rsidP="002A3EB4">
      <w:pPr>
        <w:pStyle w:val="BillDots"/>
      </w:pPr>
    </w:p>
    <w:p w:rsidR="006A73C4" w:rsidRDefault="006A73C4" w:rsidP="002A3EB4">
      <w:pPr>
        <w:pStyle w:val="BillDots"/>
      </w:pPr>
      <w:r>
        <w:t>COMMITTEE REPORT</w:t>
      </w:r>
    </w:p>
    <w:p w:rsidR="006A73C4" w:rsidRDefault="006A73C4" w:rsidP="002A3EB4">
      <w:pPr>
        <w:pStyle w:val="BillDots"/>
      </w:pPr>
      <w:r>
        <w:t>March 26, 2014</w:t>
      </w:r>
    </w:p>
    <w:p w:rsidR="006A73C4" w:rsidRDefault="006A73C4" w:rsidP="002A3EB4">
      <w:pPr>
        <w:pStyle w:val="BillDots"/>
      </w:pPr>
    </w:p>
    <w:p w:rsidR="006A73C4" w:rsidRPr="006A73C4" w:rsidRDefault="006A73C4" w:rsidP="006A73C4">
      <w:pPr>
        <w:pStyle w:val="BillDots"/>
        <w:tabs>
          <w:tab w:val="clear" w:pos="216"/>
          <w:tab w:val="clear" w:pos="432"/>
          <w:tab w:val="clear" w:pos="648"/>
          <w:tab w:val="clear" w:pos="864"/>
          <w:tab w:val="clear" w:pos="1080"/>
          <w:tab w:val="clear" w:pos="1296"/>
          <w:tab w:val="clear" w:pos="5904"/>
          <w:tab w:val="right" w:pos="5933"/>
        </w:tabs>
      </w:pPr>
      <w:r>
        <w:tab/>
      </w:r>
      <w:r>
        <w:rPr>
          <w:b/>
          <w:sz w:val="36"/>
        </w:rPr>
        <w:t>S. 256</w:t>
      </w:r>
    </w:p>
    <w:p w:rsidR="006A73C4" w:rsidRDefault="006A73C4" w:rsidP="002A3EB4">
      <w:pPr>
        <w:pStyle w:val="BillDots"/>
      </w:pPr>
    </w:p>
    <w:p w:rsidR="006A73C4" w:rsidRDefault="006A73C4" w:rsidP="002A3EB4">
      <w:pPr>
        <w:pStyle w:val="BillDots"/>
      </w:pPr>
      <w:r>
        <w:t>Introduced by Senators Alexander, S. Martin, Bryant, Bennett and Corbin</w:t>
      </w:r>
    </w:p>
    <w:p w:rsidR="006A73C4" w:rsidRDefault="006A73C4" w:rsidP="002A3EB4">
      <w:pPr>
        <w:pStyle w:val="BillDots"/>
      </w:pPr>
    </w:p>
    <w:p w:rsidR="006A73C4" w:rsidRDefault="006A73C4" w:rsidP="002A3EB4">
      <w:pPr>
        <w:pStyle w:val="BillDots"/>
      </w:pPr>
      <w:r>
        <w:t>S. Printed 3/26/14--S.</w:t>
      </w:r>
    </w:p>
    <w:p w:rsidR="006A73C4" w:rsidRDefault="006A73C4" w:rsidP="002A3EB4">
      <w:pPr>
        <w:pStyle w:val="BillDots"/>
      </w:pPr>
      <w:r>
        <w:t>Read the first time January 17, 2013.</w:t>
      </w:r>
    </w:p>
    <w:p w:rsidR="006A73C4" w:rsidRPr="006A73C4" w:rsidRDefault="006A73C4" w:rsidP="006A73C4">
      <w:pPr>
        <w:pStyle w:val="BillDots"/>
        <w:jc w:val="center"/>
      </w:pPr>
      <w:r>
        <w:rPr>
          <w:u w:val="single"/>
        </w:rPr>
        <w:t>            </w:t>
      </w:r>
    </w:p>
    <w:p w:rsidR="006A73C4" w:rsidRDefault="006A73C4" w:rsidP="002A3EB4">
      <w:pPr>
        <w:pStyle w:val="BillDots"/>
      </w:pPr>
    </w:p>
    <w:p w:rsidR="006A73C4" w:rsidRPr="006A73C4" w:rsidRDefault="006A73C4" w:rsidP="006A73C4">
      <w:pPr>
        <w:pStyle w:val="BillDots"/>
        <w:jc w:val="center"/>
      </w:pPr>
      <w:r>
        <w:rPr>
          <w:b/>
        </w:rPr>
        <w:t>THE COMMITTEE ON JUDICIARY</w:t>
      </w:r>
    </w:p>
    <w:p w:rsidR="006A73C4" w:rsidRDefault="006A73C4" w:rsidP="002A3EB4">
      <w:pPr>
        <w:pStyle w:val="BillDots"/>
      </w:pPr>
      <w:r>
        <w:tab/>
        <w:t xml:space="preserve">To whom was referred a Bill (S. 256) </w:t>
      </w:r>
      <w:r w:rsidRPr="006A73C4">
        <w:rPr>
          <w:color w:val="000000" w:themeColor="text1"/>
          <w:u w:color="000000" w:themeColor="text1"/>
        </w:rPr>
        <w:t>to amend the Code of Laws of South Carolina, 1976, to enact the “South Carolina Regulatory Reform Act” by adding Section 1</w:t>
      </w:r>
      <w:r w:rsidRPr="006A73C4">
        <w:rPr>
          <w:color w:val="000000" w:themeColor="text1"/>
          <w:u w:color="000000" w:themeColor="text1"/>
        </w:rPr>
        <w:noBreakHyphen/>
        <w:t>23</w:t>
      </w:r>
      <w:r w:rsidRPr="006A73C4">
        <w:rPr>
          <w:color w:val="000000" w:themeColor="text1"/>
          <w:u w:color="000000" w:themeColor="text1"/>
        </w:rPr>
        <w:noBreakHyphen/>
        <w:t>122 so as to</w:t>
      </w:r>
      <w:r>
        <w:t xml:space="preserve"> clarify, etc., respectfully</w:t>
      </w:r>
    </w:p>
    <w:p w:rsidR="006A73C4" w:rsidRPr="006A73C4" w:rsidRDefault="006A73C4" w:rsidP="006A73C4">
      <w:pPr>
        <w:pStyle w:val="BillDots"/>
        <w:jc w:val="center"/>
      </w:pPr>
      <w:r>
        <w:rPr>
          <w:b/>
        </w:rPr>
        <w:t>REPORT:</w:t>
      </w:r>
    </w:p>
    <w:p w:rsidR="006A73C4" w:rsidRDefault="006A73C4" w:rsidP="002A3EB4">
      <w:pPr>
        <w:pStyle w:val="BillDots"/>
      </w:pPr>
      <w:r>
        <w:tab/>
        <w:t>That they have duly and carefully considered the same and recommend that the same do pass with amendment:</w:t>
      </w:r>
    </w:p>
    <w:p w:rsidR="006A73C4" w:rsidRDefault="006A73C4" w:rsidP="002A3EB4">
      <w:pPr>
        <w:pStyle w:val="BillDots"/>
      </w:pP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the bill, as and if amended, page 3, by striking lines 36 through 41, in Section 1-23-120(D), as contained in SECTION 3, and inserting therein the following:</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01AC">
        <w:rPr>
          <w:snapToGrid w:val="0"/>
        </w:rPr>
        <w:t>/</w:t>
      </w:r>
      <w:r w:rsidRPr="002701AC">
        <w:rPr>
          <w:snapToGrid w:val="0"/>
        </w:rPr>
        <w:tab/>
      </w:r>
      <w:r w:rsidRPr="002701AC">
        <w:rPr>
          <w:snapToGrid w:val="0"/>
        </w:rPr>
        <w:tab/>
      </w:r>
      <w:r w:rsidRPr="002701AC">
        <w:rPr>
          <w:strike/>
          <w:u w:color="000000" w:themeColor="text1"/>
        </w:rPr>
        <w:t>period for automatic approval is tolled.  A regulation may not be filed under the emergency provisions of Section 1</w:t>
      </w:r>
      <w:r w:rsidRPr="002701AC">
        <w:rPr>
          <w:strike/>
          <w:u w:color="000000" w:themeColor="text1"/>
        </w:rPr>
        <w:noBreakHyphen/>
        <w:t>23</w:t>
      </w:r>
      <w:r w:rsidRPr="002701AC">
        <w:rPr>
          <w:strike/>
          <w:u w:color="000000" w:themeColor="text1"/>
        </w:rPr>
        <w:noBreakHyphen/>
        <w:t>130 if a joint resolution to disapprove the regulation has been introduced by a standing committee to which the regulation was referred.</w:t>
      </w:r>
      <w:r w:rsidRPr="002701AC">
        <w:rPr>
          <w:u w:color="000000" w:themeColor="text1"/>
        </w:rPr>
        <w:t xml:space="preserve">  </w:t>
      </w:r>
      <w:r w:rsidRPr="002701AC">
        <w:rPr>
          <w:snapToGrid w:val="0"/>
          <w:u w:val="single"/>
        </w:rPr>
        <w:t>If a joint resolution to approve a regulation receives a negative vote from a majority of the members voting in either body, that regulation must not subsequently be filed under the emergency provisions of Section 1-23-130.</w:t>
      </w:r>
      <w:r w:rsidRPr="002701AC">
        <w:rPr>
          <w:snapToGrid w:val="0"/>
        </w:rPr>
        <w:t xml:space="preserve">  </w:t>
      </w:r>
      <w:r w:rsidRPr="002701AC">
        <w:rPr>
          <w:strike/>
          <w:u w:color="000000" w:themeColor="text1"/>
        </w:rPr>
        <w:t>Upon a negative vote by either the</w:t>
      </w:r>
      <w:r w:rsidRPr="002701AC">
        <w:rPr>
          <w:u w:color="000000" w:themeColor="text1"/>
        </w:rPr>
        <w:t>/</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Renumber sections to conform.</w:t>
      </w:r>
    </w:p>
    <w:p w:rsidR="006A73C4"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title to conform.</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 SHANE MASSEY</w:t>
      </w:r>
      <w:r>
        <w:tab/>
        <w:t>C. BRADLEY HUTTO</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A73C4" w:rsidRPr="006A73C4" w:rsidRDefault="006A73C4" w:rsidP="006A73C4">
      <w:pPr>
        <w:pStyle w:val="BillDots"/>
        <w:jc w:val="center"/>
      </w:pPr>
      <w:r>
        <w:rPr>
          <w:u w:val="single"/>
        </w:rPr>
        <w:lastRenderedPageBreak/>
        <w:t>            </w:t>
      </w:r>
    </w:p>
    <w:p w:rsidR="006A73C4" w:rsidRDefault="006A73C4" w:rsidP="002A3EB4">
      <w:pPr>
        <w:pStyle w:val="BillDots"/>
      </w:pPr>
    </w:p>
    <w:p w:rsidR="006A73C4" w:rsidRPr="006A73C4" w:rsidRDefault="006A73C4" w:rsidP="006A73C4">
      <w:pPr>
        <w:pStyle w:val="BillDots"/>
        <w:jc w:val="center"/>
      </w:pPr>
      <w:r>
        <w:rPr>
          <w:b/>
          <w:u w:val="single"/>
        </w:rPr>
        <w:t>STATEMENT OF ESTIMATED FISCAL IMPACT</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GENERAL FUND EXPENDITURES:</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16A50">
        <w:rPr>
          <w:szCs w:val="22"/>
        </w:rPr>
        <w:t>$0 (No additional expenditures or savings are expected)</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FEDERAL &amp; OTHER FUND EXPENDITURES:</w:t>
      </w:r>
    </w:p>
    <w:p w:rsidR="006A73C4" w:rsidRPr="00D16A50" w:rsidRDefault="006A73C4" w:rsidP="006A73C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16A50">
        <w:rPr>
          <w:szCs w:val="22"/>
        </w:rPr>
        <w:t>$0 (No additional expenditures or savings are expected)</w:t>
      </w:r>
      <w:bookmarkStart w:id="2" w:name="c"/>
      <w:bookmarkEnd w:id="2"/>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6A50">
        <w:rPr>
          <w:b/>
          <w:szCs w:val="22"/>
        </w:rPr>
        <w:t>EXPLANATION OF IMPACT:</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16A50">
        <w:rPr>
          <w:szCs w:val="22"/>
        </w:rPr>
        <w:t xml:space="preserve">The Senate, the House of Representatives and the Legislative Council all report there is no fiscal impact with this </w:t>
      </w:r>
      <w:r>
        <w:rPr>
          <w:szCs w:val="22"/>
        </w:rPr>
        <w:t>b</w:t>
      </w:r>
      <w:r w:rsidRPr="00D16A50">
        <w:rPr>
          <w:szCs w:val="22"/>
        </w:rPr>
        <w:t xml:space="preserve">ill.  </w:t>
      </w:r>
    </w:p>
    <w:p w:rsidR="006A73C4" w:rsidRDefault="006A73C4" w:rsidP="002A3EB4">
      <w:pPr>
        <w:pStyle w:val="BillDots"/>
      </w:pP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t>Brenda Hart</w:t>
      </w:r>
    </w:p>
    <w:p w:rsidR="006A73C4" w:rsidRP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A73C4" w:rsidRDefault="006A73C4" w:rsidP="002A3EB4">
      <w:pPr>
        <w:pStyle w:val="BillDots"/>
      </w:pPr>
    </w:p>
    <w:p w:rsidR="006A73C4" w:rsidRDefault="006A73C4" w:rsidP="002A3EB4">
      <w:pPr>
        <w:pStyle w:val="BillDots"/>
        <w:sectPr w:rsidR="006A73C4" w:rsidSect="006A73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41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 SO AS TO CLARIFY THE GENERAL ASSEMBLY OR A COMMITTEE OF THE GENERAL ASSEMBLY MAY NOT AMEND OR OTHERWISE CHANGE A REGULATION UNDER GENERAL ASSEMBLY REVIEW;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0541DC"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4B52" w:rsidRPr="00CC0E72">
        <w:rPr>
          <w:color w:val="000000" w:themeColor="text1"/>
          <w:u w:color="000000" w:themeColor="text1"/>
        </w:rPr>
        <w:t>This act must be known as and may be cited as the “South Carolina Regulatory Reform Act”.</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 xml:space="preserve">Neither the General Assembly nor a committee of the General Assembly may amend or otherwise </w:t>
      </w:r>
      <w:r w:rsidRPr="00CC0E72">
        <w:rPr>
          <w:color w:val="000000" w:themeColor="text1"/>
          <w:u w:color="000000" w:themeColor="text1"/>
        </w:rPr>
        <w:lastRenderedPageBreak/>
        <w:t>change the language of a regulation submitted for General Assembly review, and only the agency that submitted the regulation may make these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270 and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280.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of the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 xml:space="preserve">a request for review;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 xml:space="preserve">a brief synopsis of the regulations submitted, which explains the content and any changes in existing regulations resulting from the submitted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115(E) must include an explanation of the exemption;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w:t>
      </w:r>
      <w:r w:rsidRPr="00CC0E72">
        <w:rPr>
          <w:color w:val="000000" w:themeColor="text1"/>
          <w:u w:color="000000" w:themeColor="text1"/>
        </w:rPr>
        <w:lastRenderedPageBreak/>
        <w:t xml:space="preserve">professional judgment or administrative need relied upon in developing the regulation;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270(C)(1)(a);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270(C)(1)(b).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 xml:space="preserve">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 in order to become effective.  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period for automatic approval is tolled.</w:t>
      </w:r>
      <w:r w:rsidRPr="00CC0E72">
        <w:rPr>
          <w:color w:val="000000" w:themeColor="text1"/>
          <w:u w:color="000000" w:themeColor="text1"/>
        </w:rPr>
        <w:t xml:space="preserve">  A regulation may not be filed under the emergency provisions of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if a joint resolution to </w:t>
      </w:r>
      <w:r w:rsidRPr="00CC0E72">
        <w:rPr>
          <w:strike/>
          <w:color w:val="000000" w:themeColor="text1"/>
          <w:u w:color="000000" w:themeColor="text1"/>
        </w:rPr>
        <w:t>disapprove</w:t>
      </w:r>
      <w:r w:rsidRPr="00CC0E72">
        <w:rPr>
          <w:color w:val="000000" w:themeColor="text1"/>
          <w:u w:color="000000" w:themeColor="text1"/>
        </w:rPr>
        <w:t xml:space="preserve"> </w:t>
      </w:r>
      <w:r w:rsidRPr="00CC0E72">
        <w:rPr>
          <w:color w:val="000000" w:themeColor="text1"/>
          <w:u w:val="single" w:color="000000" w:themeColor="text1"/>
        </w:rPr>
        <w:t>approve</w:t>
      </w:r>
      <w:r w:rsidRPr="00CC0E72">
        <w:rPr>
          <w:color w:val="000000" w:themeColor="text1"/>
          <w:u w:color="000000" w:themeColor="text1"/>
        </w:rPr>
        <w:t xml:space="preserve"> the regulation </w:t>
      </w:r>
      <w:r w:rsidRPr="00CC0E72">
        <w:rPr>
          <w:strike/>
          <w:color w:val="000000" w:themeColor="text1"/>
          <w:u w:color="000000" w:themeColor="text1"/>
        </w:rPr>
        <w:t>has been introduced by a standing committee to which the regulation was referred</w:t>
      </w:r>
      <w:r w:rsidRPr="00CC0E72">
        <w:rPr>
          <w:color w:val="000000" w:themeColor="text1"/>
          <w:u w:color="000000" w:themeColor="text1"/>
        </w:rPr>
        <w:t xml:space="preserve"> </w:t>
      </w:r>
      <w:r w:rsidRPr="00CC0E72">
        <w:rPr>
          <w:color w:val="000000" w:themeColor="text1"/>
          <w:u w:val="single" w:color="000000" w:themeColor="text1"/>
        </w:rPr>
        <w:t>does not receive an affirmative vote from a majority of the members voting in each body</w:t>
      </w:r>
      <w:r w:rsidRPr="00CC0E72">
        <w:rPr>
          <w:color w:val="000000" w:themeColor="text1"/>
          <w:u w:color="000000" w:themeColor="text1"/>
        </w:rPr>
        <w:t xml:space="preserve">.  </w:t>
      </w:r>
      <w:r w:rsidRPr="00CC0E72">
        <w:rPr>
          <w:strike/>
          <w:color w:val="000000" w:themeColor="text1"/>
          <w:u w:color="000000" w:themeColor="text1"/>
        </w:rPr>
        <w:t xml:space="preserve">Upon a negative vote by either the Senate or House of Representatives on the resolution disapproving the regulation and the notification in writing of the negative vote to </w:t>
      </w:r>
      <w:r w:rsidRPr="00CC0E72">
        <w:rPr>
          <w:strike/>
          <w:color w:val="000000" w:themeColor="text1"/>
          <w:u w:color="000000" w:themeColor="text1"/>
        </w:rPr>
        <w:lastRenderedPageBreak/>
        <w:t>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CC0E72">
        <w:rPr>
          <w:color w:val="000000" w:themeColor="text1"/>
          <w:u w:color="000000" w:themeColor="text1"/>
        </w:rPr>
        <w:t xml:space="preserve">  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must include: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the synopsis of the regulation as required by subsection (B)(4);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 or, as required by subsection (B)(5), the statement or explanation that an assessment report is not required or is exempt.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125, but the introduction does not toll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automatic approval.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sidR="001A1AF5">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110, 1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111, or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r w:rsidRPr="00CC0E72">
        <w:rPr>
          <w:color w:val="000000" w:themeColor="text1"/>
          <w:u w:color="000000" w:themeColor="text1"/>
        </w:rPr>
        <w:t xml:space="preserv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lastRenderedPageBreak/>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 xml:space="preserve">General Assembly review is not required for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sidR="001A1AF5">
        <w:rPr>
          <w:color w:val="000000" w:themeColor="text1"/>
          <w:u w:color="000000" w:themeColor="text1"/>
        </w:rPr>
        <w:noBreakHyphen/>
      </w:r>
      <w:r w:rsidRPr="00CC0E72">
        <w:rPr>
          <w:color w:val="000000" w:themeColor="text1"/>
          <w:u w:color="000000" w:themeColor="text1"/>
        </w:rPr>
        <w:t>chartered banks, state</w:t>
      </w:r>
      <w:r w:rsidR="001A1AF5">
        <w:rPr>
          <w:color w:val="000000" w:themeColor="text1"/>
          <w:u w:color="000000" w:themeColor="text1"/>
        </w:rPr>
        <w:noBreakHyphen/>
      </w:r>
      <w:r w:rsidRPr="00CC0E72">
        <w:rPr>
          <w:color w:val="000000" w:themeColor="text1"/>
          <w:u w:color="000000" w:themeColor="text1"/>
        </w:rPr>
        <w:t>chartered savings and loan associations, and state</w:t>
      </w:r>
      <w:r w:rsidR="001A1AF5">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sidR="001A1AF5">
        <w:rPr>
          <w:color w:val="000000" w:themeColor="text1"/>
          <w:u w:color="000000" w:themeColor="text1"/>
        </w:rPr>
        <w:noBreakHyphen/>
      </w:r>
      <w:r w:rsidRPr="00CC0E72">
        <w:rPr>
          <w:color w:val="000000" w:themeColor="text1"/>
          <w:u w:color="000000" w:themeColor="text1"/>
        </w:rPr>
        <w:t>1</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1A1AF5">
        <w:rPr>
          <w:color w:val="000000" w:themeColor="text1"/>
          <w:u w:color="000000" w:themeColor="text1"/>
        </w:rPr>
        <w:noBreakHyphen/>
      </w:r>
      <w:r w:rsidRPr="00CC0E72">
        <w:rPr>
          <w:color w:val="000000" w:themeColor="text1"/>
          <w:u w:color="000000" w:themeColor="text1"/>
        </w:rPr>
        <w:t>6</w:t>
      </w:r>
      <w:r w:rsidR="001A1AF5">
        <w:rPr>
          <w:color w:val="000000" w:themeColor="text1"/>
          <w:u w:color="000000" w:themeColor="text1"/>
        </w:rPr>
        <w:noBreakHyphen/>
      </w:r>
      <w:r w:rsidRPr="00CC0E72">
        <w:rPr>
          <w:color w:val="000000" w:themeColor="text1"/>
          <w:u w:color="000000" w:themeColor="text1"/>
        </w:rPr>
        <w:t xml:space="preserve">40;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computing the days elapsed.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w:t>
      </w:r>
      <w:r w:rsidRPr="00CC0E72">
        <w:rPr>
          <w:color w:val="000000" w:themeColor="text1"/>
          <w:u w:color="000000" w:themeColor="text1"/>
        </w:rPr>
        <w:lastRenderedPageBreak/>
        <w:t xml:space="preserve">of administering, except that those regulations described in subsection </w:t>
      </w:r>
      <w:r w:rsidRPr="00CC0E72">
        <w:rPr>
          <w:strike/>
          <w:color w:val="000000" w:themeColor="text1"/>
          <w:u w:color="000000" w:themeColor="text1"/>
        </w:rPr>
        <w:t>(H)</w:t>
      </w:r>
      <w:r w:rsidRPr="00CC0E72">
        <w:rPr>
          <w:color w:val="000000" w:themeColor="text1"/>
          <w:u w:color="000000" w:themeColor="text1"/>
        </w:rPr>
        <w:t>(</w:t>
      </w:r>
      <w:r w:rsidRPr="00CC0E72">
        <w:rPr>
          <w:color w:val="000000" w:themeColor="text1"/>
          <w:u w:val="single" w:color="000000" w:themeColor="text1"/>
        </w:rPr>
        <w:t>E</w:t>
      </w:r>
      <w:r w:rsidRPr="00CC0E72">
        <w:rPr>
          <w:color w:val="000000" w:themeColor="text1"/>
          <w:u w:color="000000" w:themeColor="text1"/>
        </w:rPr>
        <w:t xml:space="preserve">) are not subject to this review.  Upon completion of the review, the agency shall submit to the Code Commissioner a report which identifies those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for which the agency intends to begin the process of repeal in accordance with this article;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for which the agency intends to begin the process of amendment in accordance with this article;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 xml:space="preserve">which do not require repeal or amendment.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Pr>
          <w:color w:val="000000" w:themeColor="text1"/>
          <w:u w:color="000000" w:themeColor="text1"/>
        </w:rPr>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 xml:space="preserve">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regulation in the committee resolution.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57453">
        <w:rPr>
          <w:color w:val="000000"/>
        </w:rPr>
        <w:t xml:space="preserve">If a majority of a committee determines that it cannot approve a regulation in the form submitted, it shall notify the promulgating agency in writing along with its recommendations as to changes that would be necessary to obtain committee approval.  The agency may: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57453">
        <w:rPr>
          <w:color w:val="000000"/>
        </w:rPr>
        <w:t xml:space="preserve">withdraw the regulation from the General Assembly and resubmit it with the recommended changes to the Speaker and the Lieutenant Governor, but any regulation not resubmitted within thirty days is considered permanently withdrawn;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57453">
        <w:rPr>
          <w:color w:val="000000"/>
        </w:rPr>
        <w:t xml:space="preserve">withdraw the regulation permanently;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57453">
        <w:rPr>
          <w:color w:val="000000"/>
        </w:rPr>
        <w:t xml:space="preserve">take no action and abide by whatever action is taken or not taken by the General Assembly on the regulation concerned. </w:t>
      </w:r>
    </w:p>
    <w:p w:rsidR="004B4B52" w:rsidRPr="00A57E2A"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57453">
        <w:rPr>
          <w:color w:val="000000"/>
        </w:rPr>
        <w:tab/>
      </w:r>
      <w:r>
        <w:rPr>
          <w:strike/>
          <w:color w:val="000000"/>
        </w:rPr>
        <w:t>(C)</w:t>
      </w:r>
      <w:r w:rsidR="001A1AF5" w:rsidRPr="001A1AF5">
        <w:rPr>
          <w:color w:val="000000"/>
        </w:rPr>
        <w:tab/>
      </w:r>
      <w:r w:rsidRPr="00A57E2A">
        <w:rPr>
          <w:strike/>
          <w:color w:val="000000"/>
        </w:rPr>
        <w:t>The notification tolls the one</w:t>
      </w:r>
      <w:r w:rsidR="001A1AF5">
        <w:rPr>
          <w:strike/>
          <w:color w:val="000000"/>
        </w:rPr>
        <w:noBreakHyphen/>
      </w:r>
      <w:r w:rsidRPr="00A57E2A">
        <w:rPr>
          <w:strike/>
          <w:color w:val="000000"/>
        </w:rPr>
        <w:t>hundred</w:t>
      </w:r>
      <w:r w:rsidR="001A1AF5">
        <w:rPr>
          <w:strike/>
          <w:color w:val="000000"/>
        </w:rPr>
        <w:noBreakHyphen/>
      </w:r>
      <w:r w:rsidRPr="00A57E2A">
        <w:rPr>
          <w:strike/>
          <w:color w:val="000000"/>
        </w:rPr>
        <w:t>twenty</w:t>
      </w:r>
      <w:r w:rsidR="001A1AF5">
        <w:rPr>
          <w:strike/>
          <w:color w:val="000000"/>
        </w:rPr>
        <w:noBreakHyphen/>
      </w:r>
      <w:r w:rsidRPr="00A57E2A">
        <w:rPr>
          <w:strike/>
          <w:color w:val="000000"/>
        </w:rPr>
        <w:t xml:space="preserve">day period for automatic approval, and when an agency withdraws regulations from the General Assembly prior to the time a committee resolution to approve or disapprove the regulation has been introduced, the remainder of the period begins to run only on the </w:t>
      </w:r>
      <w:r w:rsidRPr="00A57E2A">
        <w:rPr>
          <w:strike/>
          <w:color w:val="000000"/>
        </w:rPr>
        <w:lastRenderedPageBreak/>
        <w:t xml:space="preserve">date the regulations are resubmitted to the General Assembly.  Upon resubmission of the regulations, additional days must be added to the days remaining in the review period for automatic approval,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 xml:space="preserve">This section, as it applies to approval, disapproval, or modification of regulations, does not apply to joint resolutions introduced by other than the committees to which regulations are initially referred by the Lieutenant Governor or the Speaker of the House of Representatives.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(E)</w:t>
      </w:r>
      <w:r>
        <w:rPr>
          <w:color w:val="000000"/>
          <w:u w:val="single"/>
        </w:rPr>
        <w:t>(D)</w:t>
      </w:r>
      <w:r w:rsidR="001A1AF5"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sidR="001A1AF5">
        <w:rPr>
          <w:color w:val="000000"/>
        </w:rPr>
        <w:noBreakHyphen/>
      </w:r>
      <w:r w:rsidRPr="00657453">
        <w:rPr>
          <w:color w:val="000000"/>
        </w:rPr>
        <w:t>23</w:t>
      </w:r>
      <w:r w:rsidR="001A1AF5">
        <w:rPr>
          <w:color w:val="000000"/>
        </w:rPr>
        <w:noBreakHyphen/>
      </w:r>
      <w:r w:rsidRPr="00657453">
        <w:rPr>
          <w:color w:val="000000"/>
        </w:rPr>
        <w:t>110, 1</w:t>
      </w:r>
      <w:r w:rsidR="001A1AF5">
        <w:rPr>
          <w:color w:val="000000"/>
        </w:rPr>
        <w:noBreakHyphen/>
      </w:r>
      <w:r w:rsidRPr="00657453">
        <w:rPr>
          <w:color w:val="000000"/>
        </w:rPr>
        <w:t>23</w:t>
      </w:r>
      <w:r w:rsidR="001A1AF5">
        <w:rPr>
          <w:color w:val="000000"/>
        </w:rPr>
        <w:noBreakHyphen/>
      </w:r>
      <w:r w:rsidRPr="00657453">
        <w:rPr>
          <w:color w:val="000000"/>
        </w:rPr>
        <w:t>111, or 1</w:t>
      </w:r>
      <w:r w:rsidR="001A1AF5">
        <w:rPr>
          <w:color w:val="000000"/>
        </w:rPr>
        <w:noBreakHyphen/>
      </w:r>
      <w:r w:rsidRPr="00657453">
        <w:rPr>
          <w:color w:val="000000"/>
        </w:rPr>
        <w:t>23</w:t>
      </w:r>
      <w:r w:rsidR="001A1AF5">
        <w:rPr>
          <w:color w:val="000000"/>
        </w:rPr>
        <w:noBreakHyphen/>
      </w:r>
      <w:r w:rsidRPr="00657453">
        <w:rPr>
          <w:color w:val="000000"/>
        </w:rPr>
        <w:t>115 if the resubmitted regulation contains no substantive changes from th</w:t>
      </w:r>
      <w:r>
        <w:rPr>
          <w:color w:val="000000"/>
        </w:rPr>
        <w:t>e previously submitted version.”</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115(A) of the 1976 Code is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 xml:space="preserve">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procedures contained in this article.  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legislative review period, and the period does not begin to run again until an assessment report prepared in accordance with this article is submitted to the committee.  Upon receipt of the assessment report, additional days must be added to the days remaining in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review period, if less </w:t>
      </w:r>
      <w:r w:rsidRPr="00CC0E72">
        <w:rPr>
          <w:strike/>
          <w:color w:val="000000" w:themeColor="text1"/>
          <w:u w:color="000000" w:themeColor="text1"/>
        </w:rPr>
        <w:lastRenderedPageBreak/>
        <w:t>than twenty days, to equal twenty days.</w:t>
      </w:r>
      <w:r w:rsidRPr="00CC0E72">
        <w:rPr>
          <w:color w:val="000000" w:themeColor="text1"/>
          <w:u w:color="000000" w:themeColor="text1"/>
        </w:rPr>
        <w:t xml:space="preserve">  A copy of the assessment report must be provided to each member of the committee.”</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6D1405" w:rsidRDefault="001A1A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405" w:rsidRDefault="006D1405" w:rsidP="000B711F">
      <w:pPr>
        <w:suppressAutoHyphens/>
      </w:pPr>
    </w:p>
    <w:sectPr w:rsidR="006D1405" w:rsidSect="006A73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1DC" w:rsidRDefault="000541DC" w:rsidP="009F0C77">
      <w:r>
        <w:separator/>
      </w:r>
    </w:p>
  </w:endnote>
  <w:endnote w:type="continuationSeparator" w:id="0">
    <w:p w:rsidR="000541DC" w:rsidRDefault="0005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F5B6E8-E656-4B5F-9E7B-54833C40F0C8}"/>
    <w:embedBold r:id="rId2" w:fontKey="{13337A08-48C8-402B-8104-637EBC7F9124}"/>
    <w:embedItalic r:id="rId3" w:fontKey="{27AD2C86-A5F0-487A-9145-74F35F3F4266}"/>
  </w:font>
  <w:font w:name="Calibri">
    <w:panose1 w:val="020F0502020204030204"/>
    <w:charset w:val="00"/>
    <w:family w:val="swiss"/>
    <w:pitch w:val="variable"/>
    <w:sig w:usb0="E10002FF" w:usb1="4000ACFF" w:usb2="00000009" w:usb3="00000000" w:csb0="0000019F" w:csb1="00000000"/>
    <w:embedRegular r:id="rId4" w:fontKey="{2EDC9462-2E8E-401C-A7AE-D8CD305080C9}"/>
  </w:font>
  <w:font w:name="Tahoma">
    <w:panose1 w:val="020B0604030504040204"/>
    <w:charset w:val="00"/>
    <w:family w:val="swiss"/>
    <w:pitch w:val="variable"/>
    <w:sig w:usb0="21002A87" w:usb1="80000000" w:usb2="00000008" w:usb3="00000000" w:csb0="000101FF" w:csb1="00000000"/>
    <w:embedRegular r:id="rId5" w:fontKey="{CC325ABD-1523-47AB-AF10-7EAAC855D756}"/>
  </w:font>
  <w:font w:name="Cambria">
    <w:panose1 w:val="02040503050406030204"/>
    <w:charset w:val="00"/>
    <w:family w:val="roman"/>
    <w:pitch w:val="variable"/>
    <w:sig w:usb0="E00002FF" w:usb1="400004FF" w:usb2="00000000" w:usb3="00000000" w:csb0="0000019F" w:csb1="00000000"/>
    <w:embedRegular r:id="rId6" w:fontKey="{FDB1EE7C-F955-46C0-8B2F-72D53FD3F3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03" w:rsidRPr="006D1405" w:rsidRDefault="006D1405" w:rsidP="006D1405">
    <w:pPr>
      <w:pStyle w:val="Footer"/>
      <w:tabs>
        <w:tab w:val="clear" w:pos="4680"/>
        <w:tab w:val="clear" w:pos="9360"/>
        <w:tab w:val="center" w:pos="2995"/>
      </w:tabs>
      <w:spacing w:before="120"/>
    </w:pPr>
    <w:r>
      <w:t>[256</w:t>
    </w:r>
    <w:r w:rsidR="006A73C4">
      <w:t>-</w:t>
    </w:r>
    <w:fldSimple w:instr=" PAGE  \* MERGEFORMAT ">
      <w:r w:rsidR="000B711F">
        <w:rPr>
          <w:noProof/>
        </w:rPr>
        <w:t>2</w:t>
      </w:r>
    </w:fldSimple>
    <w:r w:rsidR="006A73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3C4" w:rsidRPr="006D1405" w:rsidRDefault="006A73C4" w:rsidP="006D1405">
    <w:pPr>
      <w:pStyle w:val="Footer"/>
      <w:tabs>
        <w:tab w:val="clear" w:pos="4680"/>
        <w:tab w:val="clear" w:pos="9360"/>
        <w:tab w:val="center" w:pos="2995"/>
      </w:tabs>
      <w:spacing w:before="120"/>
    </w:pPr>
    <w:r>
      <w:t>[256]</w:t>
    </w:r>
    <w:r>
      <w:tab/>
    </w:r>
    <w:fldSimple w:instr=" PAGE  \* MERGEFORMAT ">
      <w:r w:rsidR="000B71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1DC" w:rsidRDefault="000541DC" w:rsidP="009F0C77">
      <w:r>
        <w:separator/>
      </w:r>
    </w:p>
  </w:footnote>
  <w:footnote w:type="continuationSeparator" w:id="0">
    <w:p w:rsidR="000541DC" w:rsidRDefault="0005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6DG13"/>
    <w:docVar w:name="CoverBillType" w:val="b"/>
    <w:docVar w:name="docpath" w:val="L:\Council\bills\NL\13106DG13.DOCX"/>
    <w:docVar w:name="dvBillNumber" w:val="256"/>
    <w:docVar w:name="dvBillNumberPrefix" w:val="S. "/>
    <w:docVar w:name="dvOriginalBody" w:val="Senate"/>
    <w:docVar w:name="dvSteno" w:val="NL"/>
    <w:docVar w:name="NameofBody" w:val="s"/>
    <w:docVar w:name="vgroup2" w:val="Council"/>
  </w:docVars>
  <w:rsids>
    <w:rsidRoot w:val="00C95A40"/>
    <w:rsid w:val="00026C9A"/>
    <w:rsid w:val="000541DC"/>
    <w:rsid w:val="000965A1"/>
    <w:rsid w:val="000B711F"/>
    <w:rsid w:val="000E1785"/>
    <w:rsid w:val="000F39F2"/>
    <w:rsid w:val="001023A4"/>
    <w:rsid w:val="0010776B"/>
    <w:rsid w:val="00133E66"/>
    <w:rsid w:val="00134ACF"/>
    <w:rsid w:val="00144E15"/>
    <w:rsid w:val="001A1AF5"/>
    <w:rsid w:val="001A4A62"/>
    <w:rsid w:val="001A681E"/>
    <w:rsid w:val="001D08F2"/>
    <w:rsid w:val="002037CA"/>
    <w:rsid w:val="002047A2"/>
    <w:rsid w:val="002321B6"/>
    <w:rsid w:val="0023696B"/>
    <w:rsid w:val="00250967"/>
    <w:rsid w:val="002759C5"/>
    <w:rsid w:val="00277DEE"/>
    <w:rsid w:val="00280D88"/>
    <w:rsid w:val="00294ABE"/>
    <w:rsid w:val="002A3EB4"/>
    <w:rsid w:val="002F602B"/>
    <w:rsid w:val="00325348"/>
    <w:rsid w:val="0036230A"/>
    <w:rsid w:val="00393688"/>
    <w:rsid w:val="003D16DB"/>
    <w:rsid w:val="003D411E"/>
    <w:rsid w:val="003E3C1E"/>
    <w:rsid w:val="003E6148"/>
    <w:rsid w:val="00400EAA"/>
    <w:rsid w:val="0041760A"/>
    <w:rsid w:val="004809EE"/>
    <w:rsid w:val="004B4B52"/>
    <w:rsid w:val="004C7F0C"/>
    <w:rsid w:val="00511EE9"/>
    <w:rsid w:val="00521E00"/>
    <w:rsid w:val="00577C6C"/>
    <w:rsid w:val="0058501B"/>
    <w:rsid w:val="006215AA"/>
    <w:rsid w:val="006340D9"/>
    <w:rsid w:val="00643B8E"/>
    <w:rsid w:val="00665EBC"/>
    <w:rsid w:val="0069470D"/>
    <w:rsid w:val="006A476C"/>
    <w:rsid w:val="006A73C4"/>
    <w:rsid w:val="006C6A93"/>
    <w:rsid w:val="006D1405"/>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5A40"/>
    <w:rsid w:val="00CC6B7B"/>
    <w:rsid w:val="00CD3619"/>
    <w:rsid w:val="00CF4447"/>
    <w:rsid w:val="00D405E7"/>
    <w:rsid w:val="00D41D56"/>
    <w:rsid w:val="00D6260D"/>
    <w:rsid w:val="00D6662B"/>
    <w:rsid w:val="00D95E2F"/>
    <w:rsid w:val="00D970A9"/>
    <w:rsid w:val="00DB3AC0"/>
    <w:rsid w:val="00DE68F0"/>
    <w:rsid w:val="00DF3845"/>
    <w:rsid w:val="00DF7E17"/>
    <w:rsid w:val="00E352CF"/>
    <w:rsid w:val="00EB00A2"/>
    <w:rsid w:val="00EB1BF3"/>
    <w:rsid w:val="00ED5D0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AF5"/>
    <w:rPr>
      <w:rFonts w:ascii="Tahoma" w:hAnsi="Tahoma" w:cs="Tahoma"/>
      <w:sz w:val="16"/>
      <w:szCs w:val="16"/>
    </w:rPr>
  </w:style>
  <w:style w:type="character" w:customStyle="1" w:styleId="BalloonTextChar">
    <w:name w:val="Balloon Text Char"/>
    <w:basedOn w:val="DefaultParagraphFont"/>
    <w:link w:val="BalloonText"/>
    <w:uiPriority w:val="99"/>
    <w:semiHidden/>
    <w:rsid w:val="001A1A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7B795-DA9F-43AB-A503-5F4CCB14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2869</Words>
  <Characters>15211</Characters>
  <Application>Microsoft Office Word</Application>
  <DocSecurity>0</DocSecurity>
  <Lines>371</Lines>
  <Paragraphs>93</Paragraphs>
  <ScaleCrop>false</ScaleCrop>
  <Company> </Company>
  <LinksUpToDate>false</LinksUpToDate>
  <CharactersWithSpaces>17987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2013-01-17T13:59:00Z</cp:lastPrinted>
  <dcterms:created xsi:type="dcterms:W3CDTF">2014-03-26T23:04:00Z</dcterms:created>
  <dcterms:modified xsi:type="dcterms:W3CDTF">2014-03-26T23:04:00Z</dcterms:modified>
</cp:coreProperties>
</file>