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119B" w:rsidRP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2013</w:t>
      </w: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right" w:pos="5933"/>
        </w:tabs>
        <w:suppressAutoHyphens/>
        <w:jc w:val="both"/>
        <w:rPr>
          <w:rFonts w:eastAsia="Times New Roman"/>
        </w:rPr>
      </w:pPr>
      <w:r>
        <w:rPr>
          <w:rFonts w:eastAsia="Times New Roman"/>
        </w:rPr>
        <w:tab/>
      </w:r>
      <w:r>
        <w:rPr>
          <w:rFonts w:eastAsia="Times New Roman"/>
          <w:b/>
          <w:sz w:val="36"/>
        </w:rPr>
        <w:t>S. 304</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4948">
        <w:t>Senators Shealy, Cromer and Campsen</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2F2329" w:rsidP="00A52567">
      <w:pPr>
        <w:tabs>
          <w:tab w:val="right" w:pos="5933"/>
        </w:tabs>
        <w:suppressAutoHyphens/>
        <w:jc w:val="both"/>
        <w:rPr>
          <w:rFonts w:eastAsia="Times New Roman"/>
        </w:rPr>
      </w:pPr>
      <w:r>
        <w:rPr>
          <w:rFonts w:eastAsia="Times New Roman"/>
        </w:rPr>
        <w:t>S. Printed 2/14</w:t>
      </w:r>
      <w:r w:rsidR="0066119B">
        <w:rPr>
          <w:rFonts w:eastAsia="Times New Roman"/>
        </w:rPr>
        <w:t>/13--S.</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66119B" w:rsidRDefault="0066119B"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bookmarkStart w:id="3" w:name="titleend"/>
      <w:bookmarkEnd w:id="3"/>
    </w:p>
    <w:p w:rsidR="002F232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Pr="00F0003C">
        <w:t>.</w:t>
      </w:r>
      <w:r>
        <w:tab/>
      </w:r>
      <w:r w:rsidRPr="00F0003C">
        <w:t>Section 50</w:t>
      </w:r>
      <w:r w:rsidRPr="00F0003C">
        <w:noBreakHyphen/>
        <w:t>13</w:t>
      </w:r>
      <w:r w:rsidRPr="00F0003C">
        <w:noBreakHyphen/>
        <w:t>10(B)(1), as last amended by Act 113 of 2012, is further amended to read:</w:t>
      </w: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003C">
        <w:t>“(B)</w:t>
      </w:r>
      <w:r>
        <w:tab/>
      </w:r>
      <w:r w:rsidRPr="00F0003C">
        <w:t>Miscellaneous definitions:</w:t>
      </w:r>
    </w:p>
    <w:p w:rsidR="00FB561B"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F0003C">
        <w:t>(1)</w:t>
      </w:r>
      <w:r>
        <w:tab/>
      </w:r>
      <w:r w:rsidRPr="00F0003C">
        <w:t>‘Bait fish’ means a fish allowed to be used as bait in the freshwaters including: Asian clams (Corbicula spp.), crayfish, eels, herring, shad, and fathead minnows (Pimephales promelas), golden shiners (Notemigonus crysoleucas), and goldfish, including ‘black salties’ (Carassius auratus).</w:t>
      </w:r>
      <w:r w:rsidRPr="00C04518">
        <w:t xml:space="preserve">  </w:t>
      </w:r>
      <w:r w:rsidRPr="00F0003C">
        <w:rPr>
          <w:u w:val="single"/>
        </w:rPr>
        <w:t>Except for bream (other than redbreast)</w:t>
      </w:r>
      <w:r>
        <w:rPr>
          <w:u w:val="single"/>
        </w:rPr>
        <w:t>,</w:t>
      </w:r>
      <w:r w:rsidRPr="00F0003C">
        <w:rPr>
          <w:u w:val="single"/>
        </w:rPr>
        <w:t xml:space="preserve"> no other game fish is allowed to be used as bait, provided, trout are allowed to be used as bait only on Lakes Hartwell, Russell, Thurmond, Tugaloo, Yonah, </w:t>
      </w:r>
      <w:r w:rsidRPr="00F0003C">
        <w:rPr>
          <w:color w:val="000000"/>
          <w:u w:val="single"/>
        </w:rPr>
        <w:t>Stevens Creek Reservoir</w:t>
      </w:r>
      <w:r>
        <w:rPr>
          <w:color w:val="000000"/>
          <w:u w:val="single"/>
        </w:rPr>
        <w:t>,</w:t>
      </w:r>
      <w:r w:rsidRPr="00F0003C">
        <w:rPr>
          <w:color w:val="000000"/>
          <w:u w:val="single"/>
        </w:rPr>
        <w:t xml:space="preserve"> </w:t>
      </w:r>
      <w:r w:rsidRPr="00F0003C">
        <w:rPr>
          <w:u w:val="single"/>
        </w:rPr>
        <w:t>and the Savannah River</w:t>
      </w:r>
      <w:r>
        <w:rPr>
          <w:u w:val="single"/>
        </w:rPr>
        <w:t>.</w:t>
      </w:r>
      <w: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r>
      <w:r w:rsidR="002F2329">
        <w:rPr>
          <w:color w:val="000000" w:themeColor="text1"/>
          <w:u w:color="000000" w:themeColor="text1"/>
        </w:rPr>
        <w:t>5</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8</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name and department customer identification number must be legible on each of the white or yellow floating markers.  Both commercial and recreational fishermen shall comply with </w:t>
      </w:r>
      <w:r w:rsidRPr="008D0539">
        <w:rPr>
          <w:color w:val="000000" w:themeColor="text1"/>
          <w:u w:color="000000" w:themeColor="text1"/>
        </w:rPr>
        <w:lastRenderedPageBreak/>
        <w:t xml:space="preserve">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0</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w:t>
      </w:r>
      <w:r w:rsidRPr="008D0539">
        <w:rPr>
          <w:color w:val="000000" w:themeColor="text1"/>
          <w:u w:color="000000" w:themeColor="text1"/>
        </w:rP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F27897">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71831B-A29B-48F6-B19A-267613E565E5}"/>
    <w:embedBold r:id="rId2" w:fontKey="{303AF6AE-8437-43E2-A0C4-E703AB8708DE}"/>
  </w:font>
  <w:font w:name="Calibri">
    <w:panose1 w:val="020F0502020204030204"/>
    <w:charset w:val="00"/>
    <w:family w:val="swiss"/>
    <w:pitch w:val="variable"/>
    <w:sig w:usb0="E10002FF" w:usb1="4000ACFF" w:usb2="00000009" w:usb3="00000000" w:csb0="0000019F" w:csb1="00000000"/>
    <w:embedRegular r:id="rId3" w:fontKey="{6C34CDD5-BBD9-46D0-AF3E-D5EE018D4333}"/>
  </w:font>
  <w:font w:name="Cambria">
    <w:panose1 w:val="02040503050406030204"/>
    <w:charset w:val="00"/>
    <w:family w:val="roman"/>
    <w:pitch w:val="variable"/>
    <w:sig w:usb0="E00002FF" w:usb1="400004FF" w:usb2="00000000" w:usb3="00000000" w:csb0="0000019F" w:csb1="00000000"/>
    <w:embedRegular r:id="rId4" w:fontKey="{3F1D9E8A-4A71-4068-8ECF-977E51E15F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F27897">
        <w:rPr>
          <w:noProof/>
        </w:rPr>
        <w:t>1</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F278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17306"/>
    <w:rsid w:val="00042AC1"/>
    <w:rsid w:val="00046516"/>
    <w:rsid w:val="0007601D"/>
    <w:rsid w:val="000B0720"/>
    <w:rsid w:val="000B5EAF"/>
    <w:rsid w:val="001066AE"/>
    <w:rsid w:val="00170561"/>
    <w:rsid w:val="00182594"/>
    <w:rsid w:val="00186AC9"/>
    <w:rsid w:val="00197DF1"/>
    <w:rsid w:val="001A3E91"/>
    <w:rsid w:val="001B3DD9"/>
    <w:rsid w:val="001B7E5D"/>
    <w:rsid w:val="001D3BAC"/>
    <w:rsid w:val="00216025"/>
    <w:rsid w:val="002250A5"/>
    <w:rsid w:val="00245C4E"/>
    <w:rsid w:val="00266B1A"/>
    <w:rsid w:val="00275CA3"/>
    <w:rsid w:val="002C1321"/>
    <w:rsid w:val="002C5896"/>
    <w:rsid w:val="002C59EC"/>
    <w:rsid w:val="002D3BED"/>
    <w:rsid w:val="002F2329"/>
    <w:rsid w:val="00306D31"/>
    <w:rsid w:val="00307C2B"/>
    <w:rsid w:val="0032181F"/>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A413B"/>
    <w:rsid w:val="005A5017"/>
    <w:rsid w:val="005A648C"/>
    <w:rsid w:val="005B28E9"/>
    <w:rsid w:val="005F1745"/>
    <w:rsid w:val="0066119B"/>
    <w:rsid w:val="006A1802"/>
    <w:rsid w:val="006A6057"/>
    <w:rsid w:val="006C74EA"/>
    <w:rsid w:val="00720D40"/>
    <w:rsid w:val="007318D4"/>
    <w:rsid w:val="0073601C"/>
    <w:rsid w:val="0075379A"/>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52567"/>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4B4A"/>
    <w:rsid w:val="00CF502D"/>
    <w:rsid w:val="00CF6587"/>
    <w:rsid w:val="00D1088B"/>
    <w:rsid w:val="00D14DE6"/>
    <w:rsid w:val="00D156D2"/>
    <w:rsid w:val="00D53E29"/>
    <w:rsid w:val="00D86943"/>
    <w:rsid w:val="00DA47B9"/>
    <w:rsid w:val="00E058D3"/>
    <w:rsid w:val="00E0704B"/>
    <w:rsid w:val="00E76AD9"/>
    <w:rsid w:val="00E91E2F"/>
    <w:rsid w:val="00EA3546"/>
    <w:rsid w:val="00EB47AE"/>
    <w:rsid w:val="00EC34E1"/>
    <w:rsid w:val="00F0234A"/>
    <w:rsid w:val="00F27897"/>
    <w:rsid w:val="00F51241"/>
    <w:rsid w:val="00F52959"/>
    <w:rsid w:val="00F55884"/>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2013-01-29T14:21:00Z</cp:lastPrinted>
  <dcterms:created xsi:type="dcterms:W3CDTF">2013-02-14T18:47:00Z</dcterms:created>
  <dcterms:modified xsi:type="dcterms:W3CDTF">2013-02-14T18:47:00Z</dcterms:modified>
</cp:coreProperties>
</file>