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035" w:rsidRDefault="00822035" w:rsidP="00822035">
      <w:pPr>
        <w:pStyle w:val="BillDots"/>
      </w:pPr>
    </w:p>
    <w:p w:rsidR="00822035" w:rsidRDefault="00822035" w:rsidP="00822035">
      <w:pPr>
        <w:pStyle w:val="Numbersforbill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35" w:rsidRDefault="00822035" w:rsidP="00822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73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55DE7">
        <w:rPr>
          <w:color w:val="000000" w:themeColor="text1"/>
          <w:u w:color="000000" w:themeColor="text1"/>
        </w:rPr>
        <w:t>TO AMEND SECTIONS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20, 1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30, 1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70, 1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80, AND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90, AS AMENDED, CODE OF LAWS OF SOUTH CAROLINA, 1976, ALL RELATING TO PROHIBITING DISCRIMINATION IN EMPLOYMENT BECAUSE OF RACE, RELIGION, COLOR, SEX, AGE, NATIONAL ORIGIN, OR DISABILITY, SO AS TO ALSO PROHIBIT SUCH DISCRIMINATION BECAUSE OF SEXUAL ORIENTATION OR GENDER IDENTITY AND TO DEFINE “SEXUAL ORIENTATION” AND “GENDER IDENTITY”.</w:t>
      </w:r>
      <w:bookmarkStart w:id="3" w:name="titleend"/>
      <w:bookmarkEnd w:id="3"/>
    </w:p>
    <w:p w:rsidR="00D273C7" w:rsidRDefault="00D27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3C7" w:rsidRDefault="00D27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3C7" w:rsidRDefault="00D27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1.</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20 of the 1976 Code is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20.</w:t>
      </w:r>
      <w:r w:rsidRPr="00355DE7">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543CF3" w:rsidRPr="00543CF3">
        <w:rPr>
          <w:color w:val="000000" w:themeColor="text1"/>
          <w:u w:color="000000" w:themeColor="text1"/>
        </w:rPr>
        <w:t>’</w:t>
      </w:r>
      <w:r w:rsidRPr="00355DE7">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lastRenderedPageBreak/>
        <w:t>SECTION</w:t>
      </w:r>
      <w:r w:rsidRPr="00355DE7">
        <w:rPr>
          <w:color w:val="000000" w:themeColor="text1"/>
          <w:u w:color="000000" w:themeColor="text1"/>
        </w:rPr>
        <w:tab/>
        <w:t>2.</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30 of the 1976 Code is amended by adding appropriately lettered items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  )</w:t>
      </w:r>
      <w:r w:rsidRPr="00355DE7">
        <w:rPr>
          <w:color w:val="000000" w:themeColor="text1"/>
          <w:u w:color="000000" w:themeColor="text1"/>
        </w:rPr>
        <w:tab/>
      </w:r>
      <w:r w:rsidR="00543CF3" w:rsidRPr="00543CF3">
        <w:rPr>
          <w:color w:val="000000" w:themeColor="text1"/>
          <w:u w:color="000000" w:themeColor="text1"/>
        </w:rPr>
        <w:t>‘</w:t>
      </w:r>
      <w:r w:rsidRPr="00355DE7">
        <w:rPr>
          <w:color w:val="000000" w:themeColor="text1"/>
          <w:u w:color="000000" w:themeColor="text1"/>
        </w:rPr>
        <w:t>Sexual orientation</w:t>
      </w:r>
      <w:r w:rsidR="00543CF3" w:rsidRPr="00543CF3">
        <w:rPr>
          <w:color w:val="000000" w:themeColor="text1"/>
          <w:u w:color="000000" w:themeColor="text1"/>
        </w:rPr>
        <w:t>’</w:t>
      </w:r>
      <w:r w:rsidRPr="00355DE7">
        <w:rPr>
          <w:color w:val="000000" w:themeColor="text1"/>
          <w:u w:color="000000" w:themeColor="text1"/>
        </w:rPr>
        <w:t xml:space="preserve"> means heterosexuality, homosexuality, bisexuality, or asexuality whether actual or perceived.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  )</w:t>
      </w:r>
      <w:r w:rsidRPr="00355DE7">
        <w:rPr>
          <w:color w:val="000000" w:themeColor="text1"/>
          <w:u w:color="000000" w:themeColor="text1"/>
        </w:rPr>
        <w:tab/>
      </w:r>
      <w:r w:rsidR="00543CF3" w:rsidRPr="00543CF3">
        <w:rPr>
          <w:color w:val="000000" w:themeColor="text1"/>
          <w:u w:color="000000" w:themeColor="text1"/>
        </w:rPr>
        <w:t>‘</w:t>
      </w:r>
      <w:r w:rsidRPr="00355DE7">
        <w:rPr>
          <w:color w:val="000000" w:themeColor="text1"/>
          <w:u w:color="000000" w:themeColor="text1"/>
        </w:rPr>
        <w:t>Gender identity</w:t>
      </w:r>
      <w:r w:rsidR="00543CF3" w:rsidRPr="00543CF3">
        <w:rPr>
          <w:color w:val="000000" w:themeColor="text1"/>
          <w:u w:color="000000" w:themeColor="text1"/>
        </w:rPr>
        <w:t>’</w:t>
      </w:r>
      <w:r w:rsidRPr="00355DE7">
        <w:rPr>
          <w:color w:val="000000" w:themeColor="text1"/>
          <w:u w:color="000000" w:themeColor="text1"/>
        </w:rPr>
        <w:t xml:space="preserve"> means a gender</w:t>
      </w:r>
      <w:r w:rsidR="00822035">
        <w:rPr>
          <w:color w:val="000000" w:themeColor="text1"/>
          <w:u w:color="000000" w:themeColor="text1"/>
        </w:rPr>
        <w:noBreakHyphen/>
      </w:r>
      <w:r w:rsidRPr="00355DE7">
        <w:rPr>
          <w:color w:val="000000" w:themeColor="text1"/>
          <w:u w:color="000000" w:themeColor="text1"/>
        </w:rPr>
        <w:t>related identity, appearance, expression, or behavior of a person, regardless of the person</w:t>
      </w:r>
      <w:r w:rsidR="00543CF3" w:rsidRPr="00543CF3">
        <w:rPr>
          <w:color w:val="000000" w:themeColor="text1"/>
          <w:u w:color="000000" w:themeColor="text1"/>
        </w:rPr>
        <w:t>’</w:t>
      </w:r>
      <w:r w:rsidRPr="00355DE7">
        <w:rPr>
          <w:color w:val="000000" w:themeColor="text1"/>
          <w:u w:color="000000" w:themeColor="text1"/>
        </w:rPr>
        <w:t>s assigned sex at birth.”</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3.</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70(f) of the 1976 Code is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“(f)</w:t>
      </w:r>
      <w:r w:rsidRPr="00355DE7">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3C554E">
        <w:rPr>
          <w:strike/>
          <w:color w:val="000000" w:themeColor="text1"/>
          <w:u w:color="000000" w:themeColor="text1"/>
        </w:rPr>
        <w:t>of</w:t>
      </w:r>
      <w:r w:rsidR="003C554E">
        <w:rPr>
          <w:color w:val="000000" w:themeColor="text1"/>
          <w:u w:val="single" w:color="000000" w:themeColor="text1"/>
        </w:rPr>
        <w:t>,</w:t>
      </w:r>
      <w:r w:rsidRPr="00355DE7">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4.</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 xml:space="preserve">80(A), (B), (C), (E), (G), and (I)(1), (3), and (6) of the 1976 Code </w:t>
      </w:r>
      <w:r w:rsidR="003C554E">
        <w:rPr>
          <w:color w:val="000000" w:themeColor="text1"/>
          <w:u w:color="000000" w:themeColor="text1"/>
        </w:rPr>
        <w:t>is</w:t>
      </w:r>
      <w:r w:rsidRPr="00355DE7">
        <w:rPr>
          <w:color w:val="000000" w:themeColor="text1"/>
          <w:u w:color="000000" w:themeColor="text1"/>
        </w:rPr>
        <w:t xml:space="preserve">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“(A)</w:t>
      </w:r>
      <w:r w:rsidRPr="00355DE7">
        <w:rPr>
          <w:color w:val="000000" w:themeColor="text1"/>
          <w:u w:color="000000" w:themeColor="text1"/>
        </w:rPr>
        <w:tab/>
        <w:t xml:space="preserve">It is an unlawful employment practice for an employer </w:t>
      </w:r>
      <w:r w:rsidRPr="00355DE7">
        <w:rPr>
          <w:color w:val="000000" w:themeColor="text1"/>
          <w:u w:val="single" w:color="000000" w:themeColor="text1"/>
        </w:rPr>
        <w:t>to</w:t>
      </w: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(1)</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fail or refuse to hire, bar, discharge from employment or otherwise discriminate against an individual with respect to the individual</w:t>
      </w:r>
      <w:r w:rsidR="00543CF3" w:rsidRPr="00543CF3">
        <w:rPr>
          <w:color w:val="000000" w:themeColor="text1"/>
          <w:u w:color="000000" w:themeColor="text1"/>
        </w:rPr>
        <w:t>’</w:t>
      </w:r>
      <w:r w:rsidRPr="00355DE7">
        <w:rPr>
          <w:color w:val="000000" w:themeColor="text1"/>
          <w:u w:color="000000" w:themeColor="text1"/>
        </w:rPr>
        <w:t>s compensation or terms, conditions, or privileges of employment because of the individual</w:t>
      </w:r>
      <w:r w:rsidR="00543CF3" w:rsidRPr="00543CF3">
        <w:rPr>
          <w:color w:val="000000" w:themeColor="text1"/>
          <w:u w:color="000000" w:themeColor="text1"/>
        </w:rPr>
        <w:t>’</w:t>
      </w:r>
      <w:r w:rsidRPr="00355DE7">
        <w:rPr>
          <w:color w:val="000000" w:themeColor="text1"/>
          <w:u w:color="000000" w:themeColor="text1"/>
        </w:rPr>
        <w:t xml:space="preserve">s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(2)</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limit, segregate, or classify employees or applicants for employment in a way which would deprive or tend to deprive an individual of employment opportunities, or otherwise adversely </w:t>
      </w:r>
      <w:r w:rsidRPr="00355DE7">
        <w:rPr>
          <w:color w:val="000000" w:themeColor="text1"/>
          <w:u w:color="000000" w:themeColor="text1"/>
        </w:rPr>
        <w:lastRenderedPageBreak/>
        <w:t>affect the individual</w:t>
      </w:r>
      <w:r w:rsidR="00543CF3" w:rsidRPr="00543CF3">
        <w:rPr>
          <w:color w:val="000000" w:themeColor="text1"/>
          <w:u w:color="000000" w:themeColor="text1"/>
        </w:rPr>
        <w:t>’</w:t>
      </w:r>
      <w:r w:rsidRPr="00355DE7">
        <w:rPr>
          <w:color w:val="000000" w:themeColor="text1"/>
          <w:u w:color="000000" w:themeColor="text1"/>
        </w:rPr>
        <w:t>s status as an employee,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(3)</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reduce the wage rate of an employee in order to comply with the provisions of this chapter relating to age.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(B)</w:t>
      </w:r>
      <w:r w:rsidRPr="00355DE7">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or to classify or refer for employment an individual on the basis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(C)</w:t>
      </w:r>
      <w:r w:rsidRPr="00355DE7">
        <w:rPr>
          <w:color w:val="000000" w:themeColor="text1"/>
          <w:u w:color="000000" w:themeColor="text1"/>
        </w:rPr>
        <w:tab/>
        <w:t xml:space="preserve">It is an unlawful employment practice for a labor organization </w:t>
      </w:r>
      <w:r w:rsidRPr="00355DE7">
        <w:rPr>
          <w:color w:val="000000" w:themeColor="text1"/>
          <w:u w:val="single" w:color="000000" w:themeColor="text1"/>
        </w:rPr>
        <w:t>to</w:t>
      </w: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(1)</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exclude or to expel from its membership or otherwise to discriminate against an individual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(2)</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543CF3" w:rsidRPr="00543CF3">
        <w:rPr>
          <w:color w:val="000000" w:themeColor="text1"/>
          <w:u w:color="000000" w:themeColor="text1"/>
        </w:rPr>
        <w:t>’</w:t>
      </w:r>
      <w:r w:rsidRPr="00355DE7">
        <w:rPr>
          <w:color w:val="000000" w:themeColor="text1"/>
          <w:u w:color="000000" w:themeColor="text1"/>
        </w:rPr>
        <w:t>s status as an employee or as an applicant for employment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 national origin, or disability;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(3)</w:t>
      </w:r>
      <w:r w:rsidRPr="00355DE7">
        <w:rPr>
          <w:color w:val="000000" w:themeColor="text1"/>
          <w:u w:color="000000" w:themeColor="text1"/>
        </w:rPr>
        <w:tab/>
      </w:r>
      <w:r w:rsidRPr="00355DE7">
        <w:rPr>
          <w:strike/>
          <w:color w:val="000000" w:themeColor="text1"/>
          <w:u w:color="000000" w:themeColor="text1"/>
        </w:rPr>
        <w:t>to</w:t>
      </w:r>
      <w:r w:rsidRPr="00355DE7">
        <w:rPr>
          <w:color w:val="000000" w:themeColor="text1"/>
          <w:u w:color="000000" w:themeColor="text1"/>
        </w:rPr>
        <w:t xml:space="preserve"> cause or attempt to cause an employer to discriminate against an individual in violation of this section.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(E)</w:t>
      </w:r>
      <w:r w:rsidRPr="00355DE7">
        <w:rPr>
          <w:color w:val="000000" w:themeColor="text1"/>
          <w:u w:color="000000" w:themeColor="text1"/>
        </w:rPr>
        <w:tab/>
        <w:t>It is an unlawful employment practice for an employer, labor organization, or joint labor</w:t>
      </w:r>
      <w:r w:rsidR="00822035">
        <w:rPr>
          <w:color w:val="000000" w:themeColor="text1"/>
          <w:u w:color="000000" w:themeColor="text1"/>
        </w:rPr>
        <w:noBreakHyphen/>
      </w:r>
      <w:r w:rsidRPr="00355DE7">
        <w:rPr>
          <w:color w:val="000000" w:themeColor="text1"/>
          <w:u w:color="000000" w:themeColor="text1"/>
        </w:rPr>
        <w:t>management committee controlling apprenticeship or other training or retraining, including on</w:t>
      </w:r>
      <w:r w:rsidR="00822035">
        <w:rPr>
          <w:color w:val="000000" w:themeColor="text1"/>
          <w:u w:color="000000" w:themeColor="text1"/>
        </w:rPr>
        <w:noBreakHyphen/>
      </w:r>
      <w:r w:rsidRPr="00355DE7">
        <w:rPr>
          <w:color w:val="000000" w:themeColor="text1"/>
          <w:u w:color="000000" w:themeColor="text1"/>
        </w:rPr>
        <w:t>the</w:t>
      </w:r>
      <w:r w:rsidR="00822035">
        <w:rPr>
          <w:color w:val="000000" w:themeColor="text1"/>
          <w:u w:color="000000" w:themeColor="text1"/>
        </w:rPr>
        <w:noBreakHyphen/>
      </w:r>
      <w:r w:rsidRPr="00355DE7">
        <w:rPr>
          <w:color w:val="000000" w:themeColor="text1"/>
          <w:u w:color="000000" w:themeColor="text1"/>
        </w:rPr>
        <w:t>job training programs, to discriminate against an individual because of the individual</w:t>
      </w:r>
      <w:r w:rsidR="00543CF3" w:rsidRPr="00543CF3">
        <w:rPr>
          <w:color w:val="000000" w:themeColor="text1"/>
          <w:u w:color="000000" w:themeColor="text1"/>
        </w:rPr>
        <w:t>’</w:t>
      </w:r>
      <w:r w:rsidRPr="00355DE7">
        <w:rPr>
          <w:color w:val="000000" w:themeColor="text1"/>
          <w:u w:color="000000" w:themeColor="text1"/>
        </w:rPr>
        <w:t xml:space="preserve">s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in admission to or employment in a program established to provide apprenticeship or other training.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(G)</w:t>
      </w:r>
      <w:r w:rsidRPr="00355DE7">
        <w:rPr>
          <w:color w:val="000000" w:themeColor="text1"/>
          <w:u w:color="000000" w:themeColor="text1"/>
        </w:rPr>
        <w:tab/>
        <w:t>It is an unlawful employment practice for an employer, labor organization, employment agency, or joint labor</w:t>
      </w:r>
      <w:r w:rsidR="00822035">
        <w:rPr>
          <w:color w:val="000000" w:themeColor="text1"/>
          <w:u w:color="000000" w:themeColor="text1"/>
        </w:rPr>
        <w:noBreakHyphen/>
      </w:r>
      <w:r w:rsidRPr="00355DE7">
        <w:rPr>
          <w:color w:val="000000" w:themeColor="text1"/>
          <w:u w:color="000000" w:themeColor="text1"/>
        </w:rPr>
        <w:t xml:space="preserve">management committee controlling apprenticeship or other </w:t>
      </w:r>
      <w:r w:rsidRPr="00355DE7">
        <w:rPr>
          <w:color w:val="000000" w:themeColor="text1"/>
          <w:u w:color="000000" w:themeColor="text1"/>
        </w:rPr>
        <w:lastRenderedPageBreak/>
        <w:t>training or retraining, including on</w:t>
      </w:r>
      <w:r w:rsidR="00822035">
        <w:rPr>
          <w:color w:val="000000" w:themeColor="text1"/>
          <w:u w:color="000000" w:themeColor="text1"/>
        </w:rPr>
        <w:noBreakHyphen/>
      </w:r>
      <w:r w:rsidRPr="00355DE7">
        <w:rPr>
          <w:color w:val="000000" w:themeColor="text1"/>
          <w:u w:color="000000" w:themeColor="text1"/>
        </w:rPr>
        <w:t>the</w:t>
      </w:r>
      <w:r w:rsidR="00822035">
        <w:rPr>
          <w:color w:val="000000" w:themeColor="text1"/>
          <w:u w:color="000000" w:themeColor="text1"/>
        </w:rPr>
        <w:noBreakHyphen/>
      </w:r>
      <w:r w:rsidRPr="00355DE7">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822035">
        <w:rPr>
          <w:color w:val="000000" w:themeColor="text1"/>
          <w:u w:color="000000" w:themeColor="text1"/>
        </w:rPr>
        <w:noBreakHyphen/>
      </w:r>
      <w:r w:rsidRPr="00355DE7">
        <w:rPr>
          <w:color w:val="000000" w:themeColor="text1"/>
          <w:u w:color="000000" w:themeColor="text1"/>
        </w:rPr>
        <w:t xml:space="preserve">management committee indicating a preference, limitation, specification, or discrimination based on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or national origin is a bona fide occupational qualification for employment.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(I)</w:t>
      </w:r>
      <w:r w:rsidRPr="00355DE7">
        <w:rPr>
          <w:color w:val="000000" w:themeColor="text1"/>
          <w:u w:color="000000" w:themeColor="text1"/>
        </w:rPr>
        <w:tab/>
        <w:t xml:space="preserve">Notwithstanding </w:t>
      </w:r>
      <w:r w:rsidRPr="00355DE7">
        <w:rPr>
          <w:strike/>
          <w:color w:val="000000" w:themeColor="text1"/>
          <w:u w:color="000000" w:themeColor="text1"/>
        </w:rPr>
        <w:t>any other</w:t>
      </w:r>
      <w:r w:rsidRPr="00355DE7">
        <w:rPr>
          <w:color w:val="000000" w:themeColor="text1"/>
          <w:u w:color="000000" w:themeColor="text1"/>
        </w:rPr>
        <w:t xml:space="preserve"> </w:t>
      </w:r>
      <w:r w:rsidRPr="00355DE7">
        <w:rPr>
          <w:color w:val="000000" w:themeColor="text1"/>
          <w:u w:val="single" w:color="000000" w:themeColor="text1"/>
        </w:rPr>
        <w:t>another</w:t>
      </w:r>
      <w:r w:rsidRPr="00355DE7">
        <w:rPr>
          <w:color w:val="000000" w:themeColor="text1"/>
          <w:u w:color="000000" w:themeColor="text1"/>
        </w:rPr>
        <w:t xml:space="preserve"> provision of this chapter: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(1)</w:t>
      </w:r>
      <w:r w:rsidRPr="00355DE7">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822035">
        <w:rPr>
          <w:color w:val="000000" w:themeColor="text1"/>
          <w:u w:color="000000" w:themeColor="text1"/>
        </w:rPr>
        <w:noBreakHyphen/>
      </w:r>
      <w:r w:rsidRPr="00355DE7">
        <w:rPr>
          <w:color w:val="000000" w:themeColor="text1"/>
          <w:u w:color="000000" w:themeColor="text1"/>
        </w:rPr>
        <w:t>management committee controlling apprenticeship or other training or retraining programs to admit or employ an individual in a program on the basis of the individual</w:t>
      </w:r>
      <w:r w:rsidR="00543CF3" w:rsidRPr="00543CF3">
        <w:rPr>
          <w:color w:val="000000" w:themeColor="text1"/>
          <w:u w:color="000000" w:themeColor="text1"/>
        </w:rPr>
        <w:t>’</w:t>
      </w:r>
      <w:r w:rsidRPr="00355DE7">
        <w:rPr>
          <w:color w:val="000000" w:themeColor="text1"/>
          <w:u w:color="000000" w:themeColor="text1"/>
        </w:rPr>
        <w:t xml:space="preserve">s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or national origin in those certain instances where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or national origin is a bona fide occupational qualification reasonably necessary to the normal operation of that particular business or enterprise.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(3)</w:t>
      </w:r>
      <w:r w:rsidRPr="00355DE7">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w:t>
      </w:r>
      <w:r w:rsidRPr="00355DE7">
        <w:rPr>
          <w:color w:val="000000" w:themeColor="text1"/>
          <w:u w:color="000000" w:themeColor="text1"/>
        </w:rPr>
        <w:lastRenderedPageBreak/>
        <w:t xml:space="preserve">designed, intended, or used to discriminate because of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w:t>
      </w:r>
      <w:r w:rsidRPr="00355DE7">
        <w:rPr>
          <w:color w:val="000000" w:themeColor="text1"/>
          <w:u w:val="single" w:color="000000" w:themeColor="text1"/>
        </w:rPr>
        <w:t>,</w:t>
      </w:r>
      <w:r w:rsidRPr="00355DE7">
        <w:rPr>
          <w:color w:val="000000" w:themeColor="text1"/>
          <w:u w:color="000000" w:themeColor="text1"/>
        </w:rPr>
        <w:t xml:space="preserve"> </w:t>
      </w:r>
      <w:r w:rsidRPr="00355DE7">
        <w:rPr>
          <w:strike/>
          <w:color w:val="000000" w:themeColor="text1"/>
          <w:u w:color="000000" w:themeColor="text1"/>
        </w:rPr>
        <w:t>(</w:t>
      </w:r>
      <w:r w:rsidRPr="00355DE7">
        <w:rPr>
          <w:color w:val="000000" w:themeColor="text1"/>
          <w:u w:color="000000" w:themeColor="text1"/>
        </w:rPr>
        <w:t>29 U.S.C. 206(d)</w:t>
      </w:r>
      <w:r w:rsidRPr="00355DE7">
        <w:rPr>
          <w:strike/>
          <w:color w:val="000000" w:themeColor="text1"/>
          <w:u w:color="000000" w:themeColor="text1"/>
        </w:rPr>
        <w:t>)</w:t>
      </w: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(6)</w:t>
      </w:r>
      <w:r w:rsidRPr="00355DE7">
        <w:rPr>
          <w:color w:val="000000" w:themeColor="text1"/>
          <w:u w:color="000000" w:themeColor="text1"/>
        </w:rPr>
        <w:tab/>
        <w:t>Nothing contained in this chapter may be interpreted to require an employer, employment agency, labor organization, or joint labor</w:t>
      </w:r>
      <w:r w:rsidR="00822035">
        <w:rPr>
          <w:color w:val="000000" w:themeColor="text1"/>
          <w:u w:color="000000" w:themeColor="text1"/>
        </w:rPr>
        <w:noBreakHyphen/>
      </w:r>
      <w:r w:rsidRPr="00355DE7">
        <w:rPr>
          <w:color w:val="000000" w:themeColor="text1"/>
          <w:u w:color="000000" w:themeColor="text1"/>
        </w:rPr>
        <w:t xml:space="preserve">management committee subject to this chapter to grant preferential treatment to an individual or to a group because of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in a community, state, section, or other area or in the available work force in a community, state, section, or other area.”</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5.</w:t>
      </w:r>
      <w:r w:rsidRPr="00355DE7">
        <w:rPr>
          <w:color w:val="000000" w:themeColor="text1"/>
          <w:u w:color="000000" w:themeColor="text1"/>
        </w:rPr>
        <w:tab/>
        <w:t>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90(d)(9) and (e) of the 1976 Code is amended to read:</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 xml:space="preserve">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r>
      <w:r w:rsidRPr="00355DE7">
        <w:rPr>
          <w:color w:val="000000" w:themeColor="text1"/>
          <w:u w:color="000000" w:themeColor="text1"/>
        </w:rPr>
        <w:tab/>
        <w:t>“(9)</w:t>
      </w:r>
      <w:r w:rsidRPr="00355DE7">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w:t>
      </w:r>
      <w:r w:rsidRPr="00355DE7">
        <w:rPr>
          <w:color w:val="000000" w:themeColor="text1"/>
          <w:u w:color="000000" w:themeColor="text1"/>
        </w:rPr>
        <w:lastRenderedPageBreak/>
        <w:t xml:space="preserve">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age</w:t>
      </w:r>
      <w:r w:rsidRPr="00355DE7">
        <w:rPr>
          <w:color w:val="000000" w:themeColor="text1"/>
          <w:u w:val="single" w:color="000000" w:themeColor="text1"/>
        </w:rPr>
        <w:t>,</w:t>
      </w:r>
      <w:r w:rsidRPr="00355DE7">
        <w:rPr>
          <w:color w:val="000000" w:themeColor="text1"/>
          <w:u w:color="000000" w:themeColor="text1"/>
        </w:rPr>
        <w:t xml:space="preserve"> or national origin in violation of this chapter, or discrimination in violation of subsection (e) of 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 xml:space="preserve">80.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(e)</w:t>
      </w:r>
      <w:r w:rsidRPr="00355DE7">
        <w:rPr>
          <w:color w:val="000000" w:themeColor="text1"/>
          <w:u w:color="000000" w:themeColor="text1"/>
        </w:rPr>
        <w:tab/>
        <w:t xml:space="preserve">For complaints of the existence or occurrence of a practice asserted to be discriminatory on the basis of race, religion, color, age, sex, </w:t>
      </w:r>
      <w:r w:rsidRPr="00355DE7">
        <w:rPr>
          <w:color w:val="000000" w:themeColor="text1"/>
          <w:u w:val="single" w:color="000000" w:themeColor="text1"/>
        </w:rPr>
        <w:t>sexual orientation, gender identity,</w:t>
      </w:r>
      <w:r w:rsidRPr="00355DE7">
        <w:rPr>
          <w:color w:val="000000" w:themeColor="text1"/>
          <w:u w:color="000000" w:themeColor="text1"/>
        </w:rPr>
        <w:t xml:space="preserve"> national origin, or disability, other than those discriminatory practices declared unlawful by Section 1</w:t>
      </w:r>
      <w:r w:rsidR="00822035">
        <w:rPr>
          <w:color w:val="000000" w:themeColor="text1"/>
          <w:u w:color="000000" w:themeColor="text1"/>
        </w:rPr>
        <w:noBreakHyphen/>
      </w:r>
      <w:r w:rsidRPr="00355DE7">
        <w:rPr>
          <w:color w:val="000000" w:themeColor="text1"/>
          <w:u w:color="000000" w:themeColor="text1"/>
        </w:rPr>
        <w:t>13</w:t>
      </w:r>
      <w:r w:rsidR="00822035">
        <w:rPr>
          <w:color w:val="000000" w:themeColor="text1"/>
          <w:u w:color="000000" w:themeColor="text1"/>
        </w:rPr>
        <w:noBreakHyphen/>
      </w:r>
      <w:r w:rsidRPr="00355DE7">
        <w:rPr>
          <w:color w:val="000000" w:themeColor="text1"/>
          <w:u w:color="000000" w:themeColor="text1"/>
        </w:rPr>
        <w:t xml:space="preserve">80, or of any other dispute regarding human affairs, the procedure of the commission is as follows: </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ab/>
        <w:t>The commissioner shall assign one or more of the commission</w:t>
      </w:r>
      <w:r w:rsidR="00543CF3" w:rsidRPr="00543CF3">
        <w:rPr>
          <w:color w:val="000000" w:themeColor="text1"/>
          <w:u w:color="000000" w:themeColor="text1"/>
        </w:rPr>
        <w:t>’</w:t>
      </w:r>
      <w:r w:rsidRPr="00355DE7">
        <w:rPr>
          <w:color w:val="000000" w:themeColor="text1"/>
          <w:u w:color="000000" w:themeColor="text1"/>
        </w:rPr>
        <w:t>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t>SECTION</w:t>
      </w:r>
      <w:r w:rsidRPr="00355DE7">
        <w:rPr>
          <w:color w:val="000000" w:themeColor="text1"/>
          <w:u w:color="000000" w:themeColor="text1"/>
        </w:rPr>
        <w:tab/>
        <w:t>6.</w:t>
      </w:r>
      <w:r w:rsidRPr="00355DE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DE7">
        <w:rPr>
          <w:color w:val="000000" w:themeColor="text1"/>
          <w:u w:color="000000" w:themeColor="text1"/>
        </w:rPr>
        <w:lastRenderedPageBreak/>
        <w:t>SECTION</w:t>
      </w:r>
      <w:r w:rsidRPr="00355DE7">
        <w:rPr>
          <w:color w:val="000000" w:themeColor="text1"/>
          <w:u w:color="000000" w:themeColor="text1"/>
        </w:rPr>
        <w:tab/>
        <w:t>7.</w:t>
      </w:r>
      <w:r w:rsidRPr="00355DE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531F" w:rsidRPr="00355DE7"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E531F" w:rsidP="004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DE7">
        <w:rPr>
          <w:color w:val="000000" w:themeColor="text1"/>
          <w:u w:color="000000" w:themeColor="text1"/>
        </w:rPr>
        <w:t>SECTION</w:t>
      </w:r>
      <w:r w:rsidRPr="00355DE7">
        <w:rPr>
          <w:color w:val="000000" w:themeColor="text1"/>
          <w:u w:color="000000" w:themeColor="text1"/>
        </w:rPr>
        <w:tab/>
        <w:t>8.</w:t>
      </w:r>
      <w:r w:rsidRPr="00355DE7">
        <w:rPr>
          <w:color w:val="000000" w:themeColor="text1"/>
          <w:u w:color="000000" w:themeColor="text1"/>
        </w:rPr>
        <w:tab/>
        <w:t>This act takes effect upon approval by the Governor.</w:t>
      </w:r>
    </w:p>
    <w:p w:rsidR="00AA1F91" w:rsidRDefault="008220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F91" w:rsidRDefault="00AA1F91" w:rsidP="00AA1F91">
      <w:pPr>
        <w:suppressAutoHyphens/>
      </w:pPr>
    </w:p>
    <w:sectPr w:rsidR="00AA1F91" w:rsidSect="00AA1F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3C7" w:rsidRDefault="00D273C7" w:rsidP="009F0C77">
      <w:r>
        <w:separator/>
      </w:r>
    </w:p>
  </w:endnote>
  <w:endnote w:type="continuationSeparator" w:id="0">
    <w:p w:rsidR="00D273C7" w:rsidRDefault="00D273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91159D-4ABB-4FD8-9D10-65553A1725BC}"/>
    <w:embedBold r:id="rId2" w:fontKey="{CB9B53DB-36F2-4507-9BD5-222B1A64D0FC}"/>
  </w:font>
  <w:font w:name="Calibri">
    <w:panose1 w:val="020F0502020204030204"/>
    <w:charset w:val="00"/>
    <w:family w:val="swiss"/>
    <w:pitch w:val="variable"/>
    <w:sig w:usb0="E10002FF" w:usb1="4000ACFF" w:usb2="00000009" w:usb3="00000000" w:csb0="0000019F" w:csb1="00000000"/>
    <w:embedRegular r:id="rId3" w:fontKey="{DE0E25F8-888E-406A-A506-D086594F710F}"/>
  </w:font>
  <w:font w:name="Tahoma">
    <w:panose1 w:val="020B0604030504040204"/>
    <w:charset w:val="00"/>
    <w:family w:val="swiss"/>
    <w:pitch w:val="variable"/>
    <w:sig w:usb0="61002A87" w:usb1="80000000" w:usb2="00000008" w:usb3="00000000" w:csb0="000101FF" w:csb1="00000000"/>
    <w:embedRegular r:id="rId4" w:fontKey="{BFD4D634-AD46-439D-957D-1739C8AB8840}"/>
  </w:font>
  <w:font w:name="Cambria">
    <w:panose1 w:val="02040503050406030204"/>
    <w:charset w:val="00"/>
    <w:family w:val="roman"/>
    <w:pitch w:val="variable"/>
    <w:sig w:usb0="E00002FF" w:usb1="400004FF" w:usb2="00000000" w:usb3="00000000" w:csb0="0000019F" w:csb1="00000000"/>
    <w:embedRegular r:id="rId5" w:fontKey="{098EF4D5-E872-41E6-99F1-7610C0B0A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0F" w:rsidRPr="00AA1F91" w:rsidRDefault="00AA1F91" w:rsidP="00AA1F91">
    <w:pPr>
      <w:pStyle w:val="Footer"/>
      <w:tabs>
        <w:tab w:val="clear" w:pos="4680"/>
        <w:tab w:val="clear" w:pos="9360"/>
        <w:tab w:val="center" w:pos="2995"/>
      </w:tabs>
      <w:spacing w:before="120"/>
    </w:pPr>
    <w:r>
      <w:t>[4025]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3C7" w:rsidRDefault="00D273C7" w:rsidP="009F0C77">
      <w:r>
        <w:separator/>
      </w:r>
    </w:p>
  </w:footnote>
  <w:footnote w:type="continuationSeparator" w:id="0">
    <w:p w:rsidR="00D273C7" w:rsidRDefault="00D273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09VR13"/>
    <w:docVar w:name="CoverBillType" w:val="b"/>
    <w:docVar w:name="docpath" w:val="L:\Council\bills\NBD\11209VR13.DOCX"/>
    <w:docVar w:name="dvBillNumber" w:val="4025"/>
    <w:docVar w:name="dvBillNumberPrefix" w:val="H. "/>
    <w:docVar w:name="dvOriginalBody" w:val="House"/>
    <w:docVar w:name="dvSteno" w:val="NBD"/>
    <w:docVar w:name="NameofBody" w:val="h"/>
    <w:docVar w:name="vgroup2" w:val="Council"/>
  </w:docVars>
  <w:rsids>
    <w:rsidRoot w:val="00072A9F"/>
    <w:rsid w:val="00011869"/>
    <w:rsid w:val="00020EE9"/>
    <w:rsid w:val="00072A9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554E"/>
    <w:rsid w:val="003D01E8"/>
    <w:rsid w:val="003E5288"/>
    <w:rsid w:val="003F6D79"/>
    <w:rsid w:val="0041760A"/>
    <w:rsid w:val="00417C01"/>
    <w:rsid w:val="004809EE"/>
    <w:rsid w:val="004A1592"/>
    <w:rsid w:val="004E1026"/>
    <w:rsid w:val="004E531F"/>
    <w:rsid w:val="004E7D54"/>
    <w:rsid w:val="005273C6"/>
    <w:rsid w:val="00530A69"/>
    <w:rsid w:val="00543CF3"/>
    <w:rsid w:val="00545593"/>
    <w:rsid w:val="00577C6C"/>
    <w:rsid w:val="00585F31"/>
    <w:rsid w:val="005C2FE2"/>
    <w:rsid w:val="005E2BC9"/>
    <w:rsid w:val="00605102"/>
    <w:rsid w:val="006215AA"/>
    <w:rsid w:val="006913C9"/>
    <w:rsid w:val="0069470D"/>
    <w:rsid w:val="00734F00"/>
    <w:rsid w:val="007A392E"/>
    <w:rsid w:val="007A70AE"/>
    <w:rsid w:val="007D7A27"/>
    <w:rsid w:val="007F5761"/>
    <w:rsid w:val="007F7A0F"/>
    <w:rsid w:val="0081396D"/>
    <w:rsid w:val="00822035"/>
    <w:rsid w:val="008362E8"/>
    <w:rsid w:val="008A1768"/>
    <w:rsid w:val="008F0F33"/>
    <w:rsid w:val="008F4429"/>
    <w:rsid w:val="0094021A"/>
    <w:rsid w:val="009B44AF"/>
    <w:rsid w:val="009C6A0B"/>
    <w:rsid w:val="009C6FBC"/>
    <w:rsid w:val="009F0C77"/>
    <w:rsid w:val="009F4DD1"/>
    <w:rsid w:val="00A14576"/>
    <w:rsid w:val="00A41684"/>
    <w:rsid w:val="00A64E80"/>
    <w:rsid w:val="00A700D4"/>
    <w:rsid w:val="00A72BCD"/>
    <w:rsid w:val="00A741D9"/>
    <w:rsid w:val="00A833AB"/>
    <w:rsid w:val="00A9741D"/>
    <w:rsid w:val="00AA1F91"/>
    <w:rsid w:val="00AD4B17"/>
    <w:rsid w:val="00B12331"/>
    <w:rsid w:val="00B133F8"/>
    <w:rsid w:val="00B412D4"/>
    <w:rsid w:val="00BE3C22"/>
    <w:rsid w:val="00C0345E"/>
    <w:rsid w:val="00C3483A"/>
    <w:rsid w:val="00C74E9D"/>
    <w:rsid w:val="00C82FD3"/>
    <w:rsid w:val="00C92819"/>
    <w:rsid w:val="00CC6B7B"/>
    <w:rsid w:val="00CD2089"/>
    <w:rsid w:val="00D273C7"/>
    <w:rsid w:val="00D45EEC"/>
    <w:rsid w:val="00D73A67"/>
    <w:rsid w:val="00D970A9"/>
    <w:rsid w:val="00DF3845"/>
    <w:rsid w:val="00E41911"/>
    <w:rsid w:val="00E92EEF"/>
    <w:rsid w:val="00EF6B0E"/>
    <w:rsid w:val="00F134E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761"/>
    <w:rPr>
      <w:rFonts w:ascii="Tahoma" w:hAnsi="Tahoma" w:cs="Tahoma"/>
      <w:sz w:val="16"/>
      <w:szCs w:val="16"/>
    </w:rPr>
  </w:style>
  <w:style w:type="character" w:customStyle="1" w:styleId="BalloonTextChar">
    <w:name w:val="Balloon Text Char"/>
    <w:basedOn w:val="DefaultParagraphFont"/>
    <w:link w:val="BalloonText"/>
    <w:uiPriority w:val="99"/>
    <w:semiHidden/>
    <w:rsid w:val="007F57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1497F-40B1-485D-9C36-B2D4D0ED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2186</Words>
  <Characters>12466</Characters>
  <Application>Microsoft Office Word</Application>
  <DocSecurity>0</DocSecurity>
  <Lines>103</Lines>
  <Paragraphs>29</Paragraphs>
  <ScaleCrop>false</ScaleCrop>
  <Company>LPITS</Company>
  <LinksUpToDate>false</LinksUpToDate>
  <CharactersWithSpaces>14623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2013-04-17T14:48:00Z</cp:lastPrinted>
  <dcterms:created xsi:type="dcterms:W3CDTF">2013-04-24T18:48:00Z</dcterms:created>
  <dcterms:modified xsi:type="dcterms:W3CDTF">2013-04-24T18:48:00Z</dcterms:modified>
</cp:coreProperties>
</file>