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ACA" w:rsidRDefault="00C07ACA" w:rsidP="00C51A10">
      <w:pPr>
        <w:pStyle w:val="BillDots0"/>
      </w:pPr>
      <w:r>
        <w:rPr>
          <w:strike/>
        </w:rPr>
        <w:t>Indicates Matter Stricken</w:t>
      </w:r>
    </w:p>
    <w:p w:rsidR="00C07ACA" w:rsidRPr="00C07ACA" w:rsidRDefault="00C07ACA" w:rsidP="00C51A10">
      <w:pPr>
        <w:pStyle w:val="BillDots0"/>
      </w:pPr>
      <w:r>
        <w:rPr>
          <w:u w:val="single"/>
        </w:rPr>
        <w:t>Indicates New Matter</w:t>
      </w:r>
    </w:p>
    <w:p w:rsidR="00C07ACA" w:rsidRDefault="00C07ACA" w:rsidP="00C51A10">
      <w:pPr>
        <w:pStyle w:val="BillDots0"/>
      </w:pPr>
    </w:p>
    <w:p w:rsidR="00C07ACA" w:rsidRDefault="00C07ACA" w:rsidP="00C51A10">
      <w:pPr>
        <w:pStyle w:val="BillDots0"/>
      </w:pPr>
      <w:r>
        <w:t>COMMITTEE REPORT</w:t>
      </w:r>
    </w:p>
    <w:p w:rsidR="00C07ACA" w:rsidRDefault="00C07ACA" w:rsidP="00C51A10">
      <w:pPr>
        <w:pStyle w:val="BillDots0"/>
      </w:pPr>
      <w:r>
        <w:t>May 15, 2014</w:t>
      </w:r>
    </w:p>
    <w:p w:rsidR="00C07ACA" w:rsidRDefault="00C07ACA" w:rsidP="00C51A10">
      <w:pPr>
        <w:pStyle w:val="BillDots0"/>
      </w:pPr>
    </w:p>
    <w:p w:rsidR="00C07ACA" w:rsidRPr="00C07ACA" w:rsidRDefault="00C07ACA" w:rsidP="00C07ACA">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C07ACA" w:rsidRDefault="00C07ACA" w:rsidP="00C51A10">
      <w:pPr>
        <w:pStyle w:val="BillDots0"/>
      </w:pPr>
    </w:p>
    <w:p w:rsidR="00C07ACA" w:rsidRDefault="00C07ACA" w:rsidP="00C07ACA">
      <w:pPr>
        <w:pStyle w:val="BillDots0"/>
      </w:pPr>
      <w:r>
        <w:t>Introduced by Senators Cleary, Reese, Rankin, Campsen, Hembree, Davis, McGill, Thurmond, Campbell, Cromer and Ford</w:t>
      </w:r>
    </w:p>
    <w:p w:rsidR="00C07ACA" w:rsidRDefault="00C07ACA" w:rsidP="00C51A10">
      <w:pPr>
        <w:pStyle w:val="BillDots0"/>
      </w:pPr>
    </w:p>
    <w:p w:rsidR="00C07ACA" w:rsidRDefault="00C07ACA" w:rsidP="00C51A10">
      <w:pPr>
        <w:pStyle w:val="BillDots0"/>
      </w:pPr>
      <w:r>
        <w:t>S. Printed 5/15/14--H.</w:t>
      </w:r>
    </w:p>
    <w:p w:rsidR="00C07ACA" w:rsidRDefault="00C07ACA" w:rsidP="00C51A10">
      <w:pPr>
        <w:pStyle w:val="BillDots0"/>
      </w:pPr>
      <w:r>
        <w:t>Read the first time June 6, 2013.</w:t>
      </w:r>
    </w:p>
    <w:p w:rsidR="00C07ACA" w:rsidRPr="00C07ACA" w:rsidRDefault="00C07ACA" w:rsidP="00C07ACA">
      <w:pPr>
        <w:pStyle w:val="BillDots0"/>
        <w:jc w:val="center"/>
      </w:pPr>
      <w:r>
        <w:rPr>
          <w:u w:val="single"/>
        </w:rPr>
        <w:t>            </w:t>
      </w:r>
    </w:p>
    <w:p w:rsidR="00C07ACA" w:rsidRDefault="00C07ACA" w:rsidP="00C51A10">
      <w:pPr>
        <w:pStyle w:val="BillDots0"/>
      </w:pPr>
    </w:p>
    <w:p w:rsidR="00C07ACA" w:rsidRPr="00C07ACA" w:rsidRDefault="00C07ACA" w:rsidP="00C07ACA">
      <w:pPr>
        <w:pStyle w:val="BillDots0"/>
        <w:jc w:val="center"/>
      </w:pPr>
      <w:r>
        <w:rPr>
          <w:b/>
        </w:rPr>
        <w:t>THE COMMITTEE ON WAYS AND MEANS</w:t>
      </w:r>
    </w:p>
    <w:p w:rsidR="00C07ACA" w:rsidRDefault="00C07ACA" w:rsidP="00C51A10">
      <w:pPr>
        <w:pStyle w:val="BillDots0"/>
      </w:pPr>
      <w:r>
        <w:tab/>
        <w:t xml:space="preserve">To whom was referred a Bill (S. 437) </w:t>
      </w:r>
      <w:r w:rsidRPr="00C07ACA">
        <w:rPr>
          <w:color w:val="000000" w:themeColor="text1"/>
          <w:u w:color="000000" w:themeColor="text1"/>
        </w:rPr>
        <w:t>to amend Section 12</w:t>
      </w:r>
      <w:r w:rsidRPr="00C07ACA">
        <w:rPr>
          <w:color w:val="000000" w:themeColor="text1"/>
          <w:u w:color="000000" w:themeColor="text1"/>
        </w:rPr>
        <w:noBreakHyphen/>
        <w:t>43</w:t>
      </w:r>
      <w:r w:rsidRPr="00C07ACA">
        <w:rPr>
          <w:color w:val="000000" w:themeColor="text1"/>
          <w:u w:color="000000" w:themeColor="text1"/>
        </w:rPr>
        <w:noBreakHyphen/>
        <w:t>220, as amended, Code of Laws of South Carolina, 1976, relating to valuation and classification of property for purposes of the property</w:t>
      </w:r>
      <w:r>
        <w:t>, etc., respectfully</w:t>
      </w:r>
    </w:p>
    <w:p w:rsidR="00C07ACA" w:rsidRPr="00C07ACA" w:rsidRDefault="00C07ACA" w:rsidP="00C07ACA">
      <w:pPr>
        <w:pStyle w:val="BillDots0"/>
        <w:jc w:val="center"/>
      </w:pPr>
      <w:r>
        <w:rPr>
          <w:b/>
        </w:rPr>
        <w:t>REPORT:</w:t>
      </w:r>
    </w:p>
    <w:p w:rsidR="00C07ACA" w:rsidRDefault="00C07ACA" w:rsidP="00C51A10">
      <w:pPr>
        <w:pStyle w:val="BillDots0"/>
      </w:pPr>
      <w:r>
        <w:tab/>
        <w:t>That they have duly and carefully considered the same and recommend that the same do pass with amendment:</w:t>
      </w:r>
    </w:p>
    <w:p w:rsidR="00C07ACA" w:rsidRDefault="00C07ACA" w:rsidP="00C51A10">
      <w:pPr>
        <w:pStyle w:val="BillDots0"/>
      </w:pP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Amend the bill, as and if amended, by adding an appropriately numbered SECTION to read:</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w:t>
      </w:r>
      <w:r>
        <w:tab/>
      </w:r>
      <w:r w:rsidRPr="00C16FEC">
        <w:t>SECTION</w:t>
      </w:r>
      <w:r>
        <w:tab/>
      </w:r>
      <w:r w:rsidRPr="00C16FEC">
        <w:t>__.</w:t>
      </w:r>
      <w:r w:rsidRPr="00C16FEC">
        <w:tab/>
        <w:t>Section 12</w:t>
      </w:r>
      <w:r w:rsidRPr="00C16FEC">
        <w:noBreakHyphen/>
        <w:t>36</w:t>
      </w:r>
      <w:r w:rsidRPr="00C16FEC">
        <w:noBreakHyphen/>
        <w:t>920(A) of the 1976 Code, as last amended by Act 56 of 2005, is further amended to read:</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t>“(A)</w:t>
      </w:r>
      <w:r w:rsidRPr="00C16FEC">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sidRPr="00C16FEC">
        <w:rPr>
          <w:u w:val="single"/>
        </w:rPr>
        <w:t>:</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r>
      <w:r w:rsidRPr="00C16FEC">
        <w:tab/>
      </w:r>
      <w:r w:rsidRPr="00C16FEC">
        <w:rPr>
          <w:u w:val="single"/>
        </w:rPr>
        <w:t>(1)</w:t>
      </w:r>
      <w:r w:rsidRPr="00C16FEC">
        <w:tab/>
        <w:t>where the facilities consist of less than six sleeping rooms, contained on the same premises, which is used as the individual’s place of abode</w:t>
      </w:r>
      <w:r w:rsidRPr="00C16FEC">
        <w:rPr>
          <w:u w:val="single"/>
        </w:rPr>
        <w:t>; or</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tab/>
      </w:r>
      <w:r w:rsidRPr="00C16FEC">
        <w:tab/>
      </w:r>
      <w:r w:rsidRPr="00C16FEC">
        <w:rPr>
          <w:u w:val="single"/>
        </w:rPr>
        <w:t>(2)</w:t>
      </w:r>
      <w:r w:rsidRPr="00C16FEC">
        <w:tab/>
      </w:r>
      <w:r w:rsidRPr="00C16FEC">
        <w:rPr>
          <w:u w:val="single"/>
        </w:rPr>
        <w:t>to gross proceeds from rental income wholly excluded from the gross income of the taxpayer pursuant to Internal Revenue Code Section 280A(g) as that code is defined in Section 12</w:t>
      </w:r>
      <w:r w:rsidRPr="00C16FEC">
        <w:rPr>
          <w:u w:val="single"/>
        </w:rPr>
        <w:noBreakHyphen/>
        <w:t>6</w:t>
      </w:r>
      <w:r w:rsidRPr="00C16FEC">
        <w:rPr>
          <w:u w:val="single"/>
        </w:rPr>
        <w:noBreakHyphen/>
        <w:t>40(A)</w:t>
      </w:r>
      <w:r w:rsidRPr="00C16FEC">
        <w:t xml:space="preserve">.  </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lastRenderedPageBreak/>
        <w:tab/>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 /</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Amend the bill further, page 2, beginning on line 18, by striking subsection C. and inserting:</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w:t>
      </w:r>
      <w:r>
        <w:tab/>
      </w:r>
      <w:r w:rsidRPr="00C16FEC">
        <w:t>C.</w:t>
      </w:r>
      <w:r>
        <w:tab/>
      </w:r>
      <w:r w:rsidRPr="00C16FEC">
        <w:rPr>
          <w:u w:color="000000" w:themeColor="text1"/>
        </w:rPr>
        <w:t>This SECTION takes effect upon approval by the Governor and applies to property tax years beginning after property tax year 2014. /</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Renumber sections to conform.</w:t>
      </w:r>
    </w:p>
    <w:p w:rsidR="00C07ACA"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FEC">
        <w:t>Amend title to conform.</w:t>
      </w:r>
    </w:p>
    <w:p w:rsidR="00C07ACA" w:rsidRPr="00C16FEC"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7ACA" w:rsidRDefault="00C07ACA" w:rsidP="00C51A10">
      <w:pPr>
        <w:pStyle w:val="BillDots0"/>
      </w:pPr>
      <w:r>
        <w:t>W. BRIAN WHITE for Committee.</w:t>
      </w:r>
    </w:p>
    <w:p w:rsidR="00C07ACA" w:rsidRPr="00C07ACA" w:rsidRDefault="00C07ACA" w:rsidP="00C07ACA">
      <w:pPr>
        <w:pStyle w:val="BillDots0"/>
        <w:jc w:val="center"/>
      </w:pPr>
      <w:r>
        <w:rPr>
          <w:u w:val="single"/>
        </w:rPr>
        <w:t>            </w:t>
      </w:r>
    </w:p>
    <w:p w:rsidR="00F622D7" w:rsidRDefault="00F622D7" w:rsidP="00C51A10">
      <w:pPr>
        <w:pStyle w:val="BillDots0"/>
      </w:pPr>
    </w:p>
    <w:p w:rsidR="00C07ACA" w:rsidRPr="00C07ACA" w:rsidRDefault="00C07ACA" w:rsidP="00C07ACA">
      <w:pPr>
        <w:pStyle w:val="BillDots0"/>
        <w:jc w:val="center"/>
      </w:pPr>
      <w:r>
        <w:rPr>
          <w:b/>
          <w:u w:val="single"/>
        </w:rPr>
        <w:t>STATEMENT OF ESTIMATED FISCAL IMPACT</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42507">
        <w:rPr>
          <w:b/>
          <w:szCs w:val="22"/>
        </w:rPr>
        <w:t xml:space="preserve">REVENUE IMPACT </w:t>
      </w:r>
      <w:r w:rsidRPr="00542507">
        <w:rPr>
          <w:b/>
          <w:szCs w:val="22"/>
          <w:vertAlign w:val="superscript"/>
        </w:rPr>
        <w:t>1/</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42507">
        <w:rPr>
          <w:b/>
          <w:szCs w:val="22"/>
        </w:rPr>
        <w:t>State:</w:t>
      </w:r>
      <w:r w:rsidRPr="00542507">
        <w:rPr>
          <w:szCs w:val="22"/>
        </w:rPr>
        <w:t xml:space="preserve"> This bill will reduce </w:t>
      </w:r>
      <w:r>
        <w:rPr>
          <w:szCs w:val="22"/>
        </w:rPr>
        <w:t>g</w:t>
      </w:r>
      <w:r w:rsidRPr="00542507">
        <w:rPr>
          <w:szCs w:val="22"/>
        </w:rPr>
        <w:t xml:space="preserve">eneral </w:t>
      </w:r>
      <w:r>
        <w:rPr>
          <w:szCs w:val="22"/>
        </w:rPr>
        <w:t>f</w:t>
      </w:r>
      <w:r w:rsidRPr="00542507">
        <w:rPr>
          <w:szCs w:val="22"/>
        </w:rPr>
        <w:t>und Revenue by $60,000 in FY 2013-14 for increased obligations to the Property Tax Relief Trust Fund for homestead exemption reimbursements.  We expect this reduction to be partially offset by increased income tax revenue as taxpayers take advantage of this provision and rent their primary residence for more days.</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42507">
        <w:rPr>
          <w:b/>
          <w:szCs w:val="22"/>
        </w:rPr>
        <w:t>Local:</w:t>
      </w:r>
      <w:r w:rsidRPr="00542507">
        <w:rPr>
          <w:szCs w:val="22"/>
        </w:rPr>
        <w:t xml:space="preserve"> Local property tax revenue would be reduced by an estimated $1,433,000. State reimbursements would increase by $60,000 for a net local revenue loss of $1,373,000 in FY 2013-14.</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42507">
        <w:rPr>
          <w:b/>
          <w:szCs w:val="22"/>
        </w:rPr>
        <w:t>Explanation</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2507">
        <w:rPr>
          <w:szCs w:val="22"/>
        </w:rPr>
        <w:t xml:space="preserve">Under current law, owner occupied homes are assessed at 4.0% for property tax purposes while all other homes are assessed at 6.0%.  Currently, an owner-occupied home can be rented for up to fifteen days and still remain eligible for the 4.0% assessment ratio.  This bill would allow the home to qualify for the 4.0% assessment ratio if it is not rented for more than one hundred days in a calendar year. Based on conversations with various county assessors’ offices and other county offices, we estimate that approximately 650 properties would qualify for the owner occupied special assessment if the property may be rented for up to 100 days. Of these properties approximately 267 would further qualify for the over age 65 homestead exemption of $50,000. We estimate that General Fund revenue will be reduced by $60,000 in FY 2013-14 for increased Property Tax Relief Trust Fund reimbursements for homestead exemptions excluding school </w:t>
      </w:r>
      <w:r w:rsidRPr="00542507">
        <w:rPr>
          <w:szCs w:val="22"/>
        </w:rPr>
        <w:lastRenderedPageBreak/>
        <w:t xml:space="preserve">operations. All other owner occupied reimbursements are capped and will not be affected by the increase in homes qualifying for owner occupied status. The projected </w:t>
      </w:r>
      <w:r>
        <w:rPr>
          <w:szCs w:val="22"/>
        </w:rPr>
        <w:t>g</w:t>
      </w:r>
      <w:r w:rsidRPr="00542507">
        <w:rPr>
          <w:szCs w:val="22"/>
        </w:rPr>
        <w:t xml:space="preserve">eneral </w:t>
      </w:r>
      <w:r>
        <w:rPr>
          <w:szCs w:val="22"/>
        </w:rPr>
        <w:t>f</w:t>
      </w:r>
      <w:r w:rsidRPr="00542507">
        <w:rPr>
          <w:szCs w:val="22"/>
        </w:rPr>
        <w:t>und loss would be partially offset by additional income tax revenue as taxpayers elect to rent their home for additional days due to this provision. However, we do not have a reasonable basis of determining the number of taxpayers affected or the resultant income tax increase.</w:t>
      </w:r>
    </w:p>
    <w:p w:rsidR="00C07ACA" w:rsidRPr="00542507" w:rsidRDefault="00C07ACA" w:rsidP="00C0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2507">
        <w:rPr>
          <w:szCs w:val="22"/>
        </w:rPr>
        <w:t>For the 650 properties newly qualifying for the owner occupied assessment ratio, local property taxes will be reduced for the lower assessment ratio and for the full property tax exemption from school operations millage allowed for owner occupied properties since state reimbursements for school operations are capped. Additionally property tax revenue will be reduced for the over 65 homestead exemption newly qualifying properties. We estimate local property tax revenue will be reduced by $1,433,000 in FY 2013-14 for the reduced assessment ratio, the school operations exemptions, and homestead exemptions. State homestead exemption reimbursements will increase $60,000 for a net local revenue loss of $1,373,000 in FY 2013-14.</w:t>
      </w:r>
    </w:p>
    <w:p w:rsidR="00C07ACA" w:rsidRDefault="00C07ACA" w:rsidP="00C51A10">
      <w:pPr>
        <w:pStyle w:val="BillDots0"/>
      </w:pPr>
    </w:p>
    <w:p w:rsidR="00C07ACA" w:rsidRDefault="00C07ACA" w:rsidP="00C07ACA">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C07ACA" w:rsidRDefault="00C07ACA" w:rsidP="00C07ACA">
      <w:pPr>
        <w:pStyle w:val="BillDots0"/>
        <w:tabs>
          <w:tab w:val="clear" w:pos="216"/>
          <w:tab w:val="clear" w:pos="432"/>
          <w:tab w:val="clear" w:pos="648"/>
          <w:tab w:val="clear" w:pos="864"/>
          <w:tab w:val="clear" w:pos="1080"/>
          <w:tab w:val="clear" w:pos="1296"/>
          <w:tab w:val="clear" w:pos="5904"/>
          <w:tab w:val="left" w:pos="3024"/>
        </w:tabs>
      </w:pPr>
      <w:r>
        <w:tab/>
        <w:t>Frank A. Rainwater</w:t>
      </w:r>
    </w:p>
    <w:p w:rsidR="00C07ACA" w:rsidRPr="00C07ACA" w:rsidRDefault="00C07ACA" w:rsidP="00C07ACA">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C07ACA" w:rsidRDefault="00C07ACA" w:rsidP="00C51A10">
      <w:pPr>
        <w:pStyle w:val="BillDots0"/>
      </w:pPr>
    </w:p>
    <w:p w:rsidR="00C07ACA" w:rsidRDefault="00C07ACA" w:rsidP="00C51A10">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7ACA" w:rsidRPr="00C07ACA" w:rsidRDefault="00C07ACA" w:rsidP="00C51A10">
      <w:pPr>
        <w:pStyle w:val="BillDots0"/>
        <w:sectPr w:rsidR="00C07ACA" w:rsidRPr="00C07ACA"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C07ACA" w:rsidRPr="00770615" w:rsidRDefault="00C07ACA"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44" w:rsidRPr="00234183" w:rsidRDefault="00C07ACA"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796744" w:rsidRPr="00234183">
        <w:rPr>
          <w:color w:val="000000" w:themeColor="text1"/>
          <w:u w:color="000000" w:themeColor="text1"/>
        </w:rPr>
        <w:tab/>
        <w:t>Section 12</w:t>
      </w:r>
      <w:r w:rsidR="00796744" w:rsidRPr="00234183">
        <w:rPr>
          <w:color w:val="000000" w:themeColor="text1"/>
          <w:u w:color="000000" w:themeColor="text1"/>
        </w:rPr>
        <w:noBreakHyphen/>
        <w:t>43</w:t>
      </w:r>
      <w:r w:rsidR="00796744" w:rsidRPr="00234183">
        <w:rPr>
          <w:color w:val="000000" w:themeColor="text1"/>
          <w:u w:color="000000" w:themeColor="text1"/>
        </w:rPr>
        <w:noBreakHyphen/>
        <w:t>220(c)(2)(iv) of the 1976 Code is amended by adding a new paragraph before the last undesignated paragraph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xml:space="preserve">“If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w:t>
      </w:r>
      <w:r>
        <w:rPr>
          <w:color w:val="000000" w:themeColor="text1"/>
          <w:u w:color="000000" w:themeColor="text1"/>
        </w:rPr>
        <w:t>seventy-two</w:t>
      </w:r>
      <w:r w:rsidRPr="00234183">
        <w:rPr>
          <w:color w:val="000000" w:themeColor="text1"/>
          <w:u w:color="000000" w:themeColor="text1"/>
        </w:rPr>
        <w:t xml:space="preserve"> days in a calendar year.  For purposes of </w:t>
      </w:r>
      <w:r w:rsidRPr="00234183">
        <w:rPr>
          <w:color w:val="000000" w:themeColor="text1"/>
          <w:u w:color="000000" w:themeColor="text1"/>
        </w:rPr>
        <w:lastRenderedPageBreak/>
        <w:t>determining eligibility, rental income, and residency, the assessor annually may require a copy of applicable portions of the owner’s federal and state tax returns, as well as the Schedule E from the applicant’s federal return for the applicable tax year.”</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B.</w:t>
      </w:r>
      <w:r w:rsidR="00C07ACA">
        <w:rPr>
          <w:color w:val="000000" w:themeColor="text1"/>
          <w:u w:color="000000" w:themeColor="text1"/>
        </w:rPr>
        <w:tab/>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 of the 1976 Code, as added by Act 145 of 2005, is amended by deleting subitem (7) which reads:</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“(7)</w:t>
      </w:r>
      <w:r w:rsidRPr="00234183">
        <w:rPr>
          <w:color w:val="000000" w:themeColor="text1"/>
          <w:u w:color="000000" w:themeColor="text1"/>
        </w:rPr>
        <w:tab/>
        <w:t>Notwithstanding any other provision of law, the owner</w:t>
      </w:r>
      <w:r w:rsidRPr="00234183">
        <w:rPr>
          <w:color w:val="000000" w:themeColor="text1"/>
          <w:u w:color="000000" w:themeColor="text1"/>
        </w:rPr>
        <w:noBreakHyphen/>
        <w:t>occupant of a legal residence is not disqualified from receiving the four percent assessment ratio allowed by this item, if the taxpayer’s residence meets the requirements of Internal Revenue Code Section 280A(g) as defined in Section 12</w:t>
      </w:r>
      <w:r w:rsidRPr="00234183">
        <w:rPr>
          <w:color w:val="000000" w:themeColor="text1"/>
          <w:u w:color="000000" w:themeColor="text1"/>
        </w:rPr>
        <w:noBreakHyphen/>
        <w:t>6</w:t>
      </w:r>
      <w:r w:rsidRPr="00234183">
        <w:rPr>
          <w:color w:val="000000" w:themeColor="text1"/>
          <w:u w:color="000000" w:themeColor="text1"/>
        </w:rPr>
        <w:noBreakHyphen/>
        <w:t>40(A) and the taxpayer otherwise is eligible to receive the four percent assessment ratio.”</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C.</w:t>
      </w:r>
      <w:r w:rsidRPr="00234183">
        <w:rPr>
          <w:color w:val="000000" w:themeColor="text1"/>
          <w:u w:color="000000" w:themeColor="text1"/>
        </w:rPr>
        <w:tab/>
      </w:r>
      <w:r w:rsidR="00C07ACA">
        <w:rPr>
          <w:color w:val="000000" w:themeColor="text1"/>
          <w:u w:color="000000" w:themeColor="text1"/>
        </w:rPr>
        <w:tab/>
      </w:r>
      <w:r w:rsidRPr="00234183">
        <w:rPr>
          <w:color w:val="000000" w:themeColor="text1"/>
          <w:u w:color="000000" w:themeColor="text1"/>
        </w:rPr>
        <w:t>This SECTION takes effect upon approval by the Governor and applies to property tax years beginning after property tax year 2013.</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2.</w:t>
      </w:r>
      <w:r w:rsidRPr="00234183">
        <w:rPr>
          <w:color w:val="000000" w:themeColor="text1"/>
          <w:u w:color="000000" w:themeColor="text1"/>
        </w:rPr>
        <w:tab/>
        <w:t>Section 12</w:t>
      </w:r>
      <w:r w:rsidRPr="00234183">
        <w:rPr>
          <w:color w:val="000000" w:themeColor="text1"/>
          <w:u w:color="000000" w:themeColor="text1"/>
        </w:rPr>
        <w:noBreakHyphen/>
        <w:t>54</w:t>
      </w:r>
      <w:r w:rsidRPr="00234183">
        <w:rPr>
          <w:color w:val="000000" w:themeColor="text1"/>
          <w:u w:color="000000" w:themeColor="text1"/>
        </w:rPr>
        <w:noBreakHyphen/>
        <w:t>240(B) of the 1976 Code, as last amended by Act 110 of 2007, is further amended by adding an appropriately numbered item at the end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w:t>
      </w:r>
      <w:r w:rsidRPr="00234183">
        <w:rPr>
          <w:color w:val="000000" w:themeColor="text1"/>
          <w:u w:color="000000" w:themeColor="text1"/>
        </w:rPr>
        <w:tab/>
        <w:t>verification that the federal Schedule E filed with the department is the same as the Schedule E required by the assessor pursuant to Section 12</w:t>
      </w:r>
      <w:r w:rsidRPr="00234183">
        <w:rPr>
          <w:color w:val="000000" w:themeColor="text1"/>
          <w:u w:color="000000" w:themeColor="text1"/>
        </w:rPr>
        <w:noBreakHyphen/>
        <w:t>43</w:t>
      </w:r>
      <w:r w:rsidRPr="00234183">
        <w:rPr>
          <w:color w:val="000000" w:themeColor="text1"/>
          <w:u w:color="000000" w:themeColor="text1"/>
        </w:rPr>
        <w:noBreakHyphen/>
        <w:t>220(c).”</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4183">
        <w:rPr>
          <w:color w:val="000000" w:themeColor="text1"/>
          <w:u w:color="000000" w:themeColor="text1"/>
        </w:rPr>
        <w:t>SECTION</w:t>
      </w:r>
      <w:r w:rsidRPr="00234183">
        <w:rPr>
          <w:color w:val="000000" w:themeColor="text1"/>
          <w:u w:color="000000" w:themeColor="text1"/>
        </w:rPr>
        <w:tab/>
        <w:t>3.</w:t>
      </w:r>
      <w:r w:rsidRPr="00234183">
        <w:rPr>
          <w:color w:val="000000" w:themeColor="text1"/>
          <w:u w:color="000000" w:themeColor="text1"/>
        </w:rPr>
        <w:tab/>
        <w:t>Except where otherwise provided, this act takes effect upon approval by the Governor.</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7519FB">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C8A" w:rsidRDefault="00DF2C8A" w:rsidP="009F0C77">
      <w:r>
        <w:separator/>
      </w:r>
    </w:p>
  </w:endnote>
  <w:endnote w:type="continuationSeparator" w:id="0">
    <w:p w:rsidR="00DF2C8A" w:rsidRDefault="00DF2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47C149-DA8F-4626-8B79-A43D08AFEC47}"/>
    <w:embedBold r:id="rId2" w:fontKey="{D0211C21-D650-410F-A52B-AC898DA0AED4}"/>
    <w:embedItalic r:id="rId3" w:fontKey="{BC7AE9BC-95B9-4AEF-A793-349A1D0A055D}"/>
  </w:font>
  <w:font w:name="Calibri">
    <w:panose1 w:val="020F0502020204030204"/>
    <w:charset w:val="00"/>
    <w:family w:val="swiss"/>
    <w:pitch w:val="variable"/>
    <w:sig w:usb0="E10002FF" w:usb1="4000ACFF" w:usb2="00000009" w:usb3="00000000" w:csb0="0000019F" w:csb1="00000000"/>
    <w:embedRegular r:id="rId4" w:fontKey="{718A200F-3FFA-4422-9FC2-E20BA9A8237B}"/>
  </w:font>
  <w:font w:name="Tahoma">
    <w:panose1 w:val="020B0604030504040204"/>
    <w:charset w:val="00"/>
    <w:family w:val="swiss"/>
    <w:pitch w:val="variable"/>
    <w:sig w:usb0="21002A87" w:usb1="80000000" w:usb2="00000008" w:usb3="00000000" w:csb0="000101FF" w:csb1="00000000"/>
    <w:embedRegular r:id="rId5" w:fontKey="{D5295368-2399-4DA8-A4DF-9687344AB67E}"/>
  </w:font>
  <w:font w:name="Cambria">
    <w:panose1 w:val="02040503050406030204"/>
    <w:charset w:val="00"/>
    <w:family w:val="roman"/>
    <w:pitch w:val="variable"/>
    <w:sig w:usb0="E00002FF" w:usb1="400004FF" w:usb2="00000000" w:usb3="00000000" w:csb0="0000019F" w:csb1="00000000"/>
    <w:embedRegular r:id="rId6" w:fontKey="{FB0F3AB7-FB25-4755-BC8D-2709DFC23A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048" w:rsidRPr="00F05632" w:rsidRDefault="00F05632" w:rsidP="00F05632">
    <w:pPr>
      <w:pStyle w:val="Footer"/>
      <w:tabs>
        <w:tab w:val="clear" w:pos="4680"/>
        <w:tab w:val="clear" w:pos="9360"/>
        <w:tab w:val="center" w:pos="2995"/>
      </w:tabs>
      <w:spacing w:before="120"/>
    </w:pPr>
    <w:r>
      <w:t>[437</w:t>
    </w:r>
    <w:r w:rsidR="00F622D7">
      <w:t>-</w:t>
    </w:r>
    <w:fldSimple w:instr=" PAGE  \* MERGEFORMAT ">
      <w:r w:rsidR="007519FB">
        <w:rPr>
          <w:noProof/>
        </w:rPr>
        <w:t>3</w:t>
      </w:r>
    </w:fldSimple>
    <w:r w:rsidR="00F62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D7" w:rsidRPr="00F05632" w:rsidRDefault="00F622D7" w:rsidP="00F05632">
    <w:pPr>
      <w:pStyle w:val="Footer"/>
      <w:tabs>
        <w:tab w:val="clear" w:pos="4680"/>
        <w:tab w:val="clear" w:pos="9360"/>
        <w:tab w:val="center" w:pos="2995"/>
      </w:tabs>
      <w:spacing w:before="120"/>
    </w:pPr>
    <w:r>
      <w:t>[437]</w:t>
    </w:r>
    <w:r>
      <w:tab/>
    </w:r>
    <w:fldSimple w:instr=" PAGE  \* MERGEFORMAT ">
      <w:r w:rsidR="007519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C8A" w:rsidRDefault="00DF2C8A" w:rsidP="009F0C77">
      <w:r>
        <w:separator/>
      </w:r>
    </w:p>
  </w:footnote>
  <w:footnote w:type="continuationSeparator" w:id="0">
    <w:p w:rsidR="00DF2C8A" w:rsidRDefault="00DF2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4E15"/>
    <w:rsid w:val="0019172B"/>
    <w:rsid w:val="001A4A62"/>
    <w:rsid w:val="001A681E"/>
    <w:rsid w:val="001D08F2"/>
    <w:rsid w:val="001E26F6"/>
    <w:rsid w:val="001F05AF"/>
    <w:rsid w:val="002037CA"/>
    <w:rsid w:val="002047A2"/>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6148"/>
    <w:rsid w:val="00400EAA"/>
    <w:rsid w:val="0041760A"/>
    <w:rsid w:val="004244F5"/>
    <w:rsid w:val="00456771"/>
    <w:rsid w:val="004809EE"/>
    <w:rsid w:val="00493450"/>
    <w:rsid w:val="00511EE9"/>
    <w:rsid w:val="00521E00"/>
    <w:rsid w:val="00577C6C"/>
    <w:rsid w:val="0058501B"/>
    <w:rsid w:val="00594787"/>
    <w:rsid w:val="005A26F7"/>
    <w:rsid w:val="006215AA"/>
    <w:rsid w:val="006340D9"/>
    <w:rsid w:val="00643B8E"/>
    <w:rsid w:val="00665EBC"/>
    <w:rsid w:val="0069470D"/>
    <w:rsid w:val="006A476C"/>
    <w:rsid w:val="006C11C2"/>
    <w:rsid w:val="006C6A93"/>
    <w:rsid w:val="006E02F9"/>
    <w:rsid w:val="007519FB"/>
    <w:rsid w:val="00753C04"/>
    <w:rsid w:val="00756946"/>
    <w:rsid w:val="00757F80"/>
    <w:rsid w:val="00771EEC"/>
    <w:rsid w:val="00786819"/>
    <w:rsid w:val="00796744"/>
    <w:rsid w:val="007A325A"/>
    <w:rsid w:val="007A7DD7"/>
    <w:rsid w:val="007F1523"/>
    <w:rsid w:val="007F509E"/>
    <w:rsid w:val="007F5799"/>
    <w:rsid w:val="007F6947"/>
    <w:rsid w:val="00872729"/>
    <w:rsid w:val="008F4429"/>
    <w:rsid w:val="00932670"/>
    <w:rsid w:val="009352BB"/>
    <w:rsid w:val="0097111F"/>
    <w:rsid w:val="00990668"/>
    <w:rsid w:val="009F0C77"/>
    <w:rsid w:val="009F4DD1"/>
    <w:rsid w:val="00A64E80"/>
    <w:rsid w:val="00A741D9"/>
    <w:rsid w:val="00A84FB5"/>
    <w:rsid w:val="00A9741D"/>
    <w:rsid w:val="00AB0E3B"/>
    <w:rsid w:val="00AD4B17"/>
    <w:rsid w:val="00B26401"/>
    <w:rsid w:val="00B26FA6"/>
    <w:rsid w:val="00B54688"/>
    <w:rsid w:val="00B741CB"/>
    <w:rsid w:val="00B934F3"/>
    <w:rsid w:val="00BB6347"/>
    <w:rsid w:val="00BD2134"/>
    <w:rsid w:val="00C038D8"/>
    <w:rsid w:val="00C045DD"/>
    <w:rsid w:val="00C07ACA"/>
    <w:rsid w:val="00C26499"/>
    <w:rsid w:val="00C3136F"/>
    <w:rsid w:val="00C3483A"/>
    <w:rsid w:val="00C46D2C"/>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1FEB"/>
    <w:rsid w:val="00DB2DF1"/>
    <w:rsid w:val="00DB3AC0"/>
    <w:rsid w:val="00DC461A"/>
    <w:rsid w:val="00DE68F0"/>
    <w:rsid w:val="00DF2C8A"/>
    <w:rsid w:val="00DF3845"/>
    <w:rsid w:val="00DF7E17"/>
    <w:rsid w:val="00EB00A2"/>
    <w:rsid w:val="00EB1BF3"/>
    <w:rsid w:val="00EF3EEE"/>
    <w:rsid w:val="00EF6138"/>
    <w:rsid w:val="00F05632"/>
    <w:rsid w:val="00F149A7"/>
    <w:rsid w:val="00F50BAF"/>
    <w:rsid w:val="00F52C10"/>
    <w:rsid w:val="00F622D7"/>
    <w:rsid w:val="00F81FFD"/>
    <w:rsid w:val="00F85228"/>
    <w:rsid w:val="00FA5F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078F4-5522-4A2E-BBA5-E2FA27D6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6751</Characters>
  <Application>Microsoft Office Word</Application>
  <DocSecurity>0</DocSecurity>
  <Lines>192</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2014-05-15T23:12:00Z</cp:lastPrinted>
  <dcterms:created xsi:type="dcterms:W3CDTF">2014-05-15T23:13:00Z</dcterms:created>
  <dcterms:modified xsi:type="dcterms:W3CDTF">2014-05-15T23:13:00Z</dcterms:modified>
</cp:coreProperties>
</file>