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57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2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970424">
        <w:noBreakHyphen/>
      </w:r>
      <w:r>
        <w:t>43</w:t>
      </w:r>
      <w:r w:rsidR="00970424">
        <w:noBreakHyphen/>
      </w:r>
      <w:r>
        <w:t>222 SO AS TO PROVIDE WHEN CALCULATING ROLL</w:t>
      </w:r>
      <w:r w:rsidR="00970424">
        <w:noBreakHyphen/>
      </w:r>
      <w:r>
        <w:t>BACK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rsidR="00970424">
        <w:noBreakHyphen/>
      </w:r>
      <w:r>
        <w:t>43</w:t>
      </w:r>
      <w:r w:rsidR="00970424">
        <w:noBreakHyphen/>
      </w:r>
      <w:r>
        <w:t>220, AS AMENDED, RELATING TO CLASSES OF PROPERTY AND APPLICABLE ASSESSMENT RATIOS FOR PURPOSES OF IMPOSITION OF THE PROPERTY TAX, SO AS TO MAKE A CONFORMING AMENDMENT.</w:t>
      </w:r>
    </w:p>
    <w:p w:rsidR="00B05727" w:rsidRDefault="00B05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5727" w:rsidRDefault="00B05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727" w:rsidRDefault="00B05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Default="00B05727"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2935">
        <w:t>Article 3, Chapter 43, Title 12 of the 1976 Code is amended by adding:</w:t>
      </w: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970424">
        <w:noBreakHyphen/>
      </w:r>
      <w:r>
        <w:t>43</w:t>
      </w:r>
      <w:r w:rsidR="00970424">
        <w:noBreakHyphen/>
      </w:r>
      <w:r>
        <w:t>222.</w:t>
      </w:r>
      <w:r>
        <w:tab/>
        <w:t>Notwithstanding the provisions of Section 12</w:t>
      </w:r>
      <w:r w:rsidR="00970424">
        <w:noBreakHyphen/>
      </w:r>
      <w:r>
        <w:t>43</w:t>
      </w:r>
      <w:r w:rsidR="00970424">
        <w:noBreakHyphen/>
      </w:r>
      <w:r>
        <w:t>220(d)(4), the property tax value, as defined in Section 12</w:t>
      </w:r>
      <w:r w:rsidR="00970424">
        <w:noBreakHyphen/>
      </w:r>
      <w:r>
        <w:t>37</w:t>
      </w:r>
      <w:r w:rsidR="00970424">
        <w:noBreakHyphen/>
      </w:r>
      <w:r>
        <w:t xml:space="preserve">3135, of that portion of a parcel of real property changed from agricultural use for purposes of residential or commercial development that is designated on the recorded development plat of the parcel as </w:t>
      </w:r>
      <w:r w:rsidR="00970424" w:rsidRPr="00970424">
        <w:t>‘</w:t>
      </w:r>
      <w:r>
        <w:t>green space for conservation</w:t>
      </w:r>
      <w:r w:rsidR="00970424" w:rsidRPr="00970424">
        <w:t>’</w:t>
      </w:r>
      <w:r>
        <w:t xml:space="preserve"> or </w:t>
      </w:r>
      <w:r w:rsidR="00970424" w:rsidRPr="00970424">
        <w:t>‘</w:t>
      </w:r>
      <w:r>
        <w:t>open space</w:t>
      </w:r>
      <w:r w:rsidR="00970424" w:rsidRPr="00970424">
        <w:t>’</w:t>
      </w:r>
      <w:r>
        <w:t xml:space="preserve"> if it equals ten percent or more of the area of the parcel must be valued according to its new green space for conservation or open space use for all purposes in calculating roll</w:t>
      </w:r>
      <w:r w:rsidR="00970424">
        <w:noBreakHyphen/>
      </w:r>
      <w:r>
        <w:t xml:space="preserve">back tax due on the parcel.  The county assessor shall value the designated green space for </w:t>
      </w:r>
      <w:r>
        <w:lastRenderedPageBreak/>
        <w:t>conservation or open space in the manner that other property dedicated to that use is valued and that value must be used in the calculation of roll</w:t>
      </w:r>
      <w:r w:rsidR="00970424">
        <w:noBreakHyphen/>
      </w:r>
      <w:r>
        <w:t>back tax on the parcel pursuant to Section 12</w:t>
      </w:r>
      <w:r w:rsidR="00970424">
        <w:noBreakHyphen/>
      </w:r>
      <w:r>
        <w:t>43</w:t>
      </w:r>
      <w:r w:rsidR="00970424">
        <w:noBreakHyphen/>
      </w:r>
      <w:r>
        <w:t xml:space="preserve">220(d)(4).  Appeals from the valuation of the </w:t>
      </w:r>
      <w:r w:rsidR="00970424" w:rsidRPr="00970424">
        <w:t>‘</w:t>
      </w:r>
      <w:r>
        <w:t>green space for conservation</w:t>
      </w:r>
      <w:r w:rsidR="00970424" w:rsidRPr="00970424">
        <w:t>’</w:t>
      </w:r>
      <w:r>
        <w:t xml:space="preserve"> or </w:t>
      </w:r>
      <w:r w:rsidR="00970424" w:rsidRPr="00970424">
        <w:t>‘</w:t>
      </w:r>
      <w:r>
        <w:t>open space</w:t>
      </w:r>
      <w:r w:rsidR="00970424" w:rsidRPr="00970424">
        <w:t>’</w:t>
      </w:r>
      <w:r>
        <w:t xml:space="preserve"> may be taken in the manner provided by law for appeals of value of real property appraised by county assessors.”</w:t>
      </w: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970424">
        <w:noBreakHyphen/>
      </w:r>
      <w:r>
        <w:t>43</w:t>
      </w:r>
      <w:r w:rsidR="00970424">
        <w:noBreakHyphen/>
      </w:r>
      <w:r>
        <w:t>220(d)(4) of the 1976 Code is amended to read:</w:t>
      </w: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sidR="00970424">
        <w:rPr>
          <w:u w:val="single"/>
        </w:rPr>
        <w:noBreakHyphen/>
      </w:r>
      <w:r>
        <w:rPr>
          <w:u w:val="single"/>
        </w:rPr>
        <w:t>43</w:t>
      </w:r>
      <w:r w:rsidR="00970424">
        <w:rPr>
          <w:u w:val="single"/>
        </w:rPr>
        <w:noBreakHyphen/>
      </w:r>
      <w:r>
        <w:rPr>
          <w:u w:val="single"/>
        </w:rPr>
        <w:t>222,</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sidR="00970424">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970424">
        <w:rPr>
          <w:color w:val="000000"/>
        </w:rPr>
        <w:noBreakHyphen/>
      </w:r>
      <w:r w:rsidRPr="00050F85">
        <w:rPr>
          <w:color w:val="000000"/>
        </w:rPr>
        <w:t>back taxes for each of the five tax years immediately preceding in which the real property was valued, assessed, and taxed hereunder.  In determining the amounts of the roll</w:t>
      </w:r>
      <w:r w:rsidR="00970424">
        <w:rPr>
          <w:color w:val="000000"/>
        </w:rPr>
        <w:noBreakHyphen/>
      </w:r>
      <w:r w:rsidRPr="00050F85">
        <w:rPr>
          <w:color w:val="000000"/>
        </w:rPr>
        <w:t>back taxes chargeable on real property which has undergone a change in use, the assessor shall for each of the roll</w:t>
      </w:r>
      <w:r w:rsidR="00970424">
        <w:rPr>
          <w:color w:val="000000"/>
        </w:rPr>
        <w:noBreakHyphen/>
      </w:r>
      <w:r w:rsidRPr="00050F85">
        <w:rPr>
          <w:color w:val="000000"/>
        </w:rPr>
        <w:t xml:space="preserve">back tax years involved ascertain: </w:t>
      </w: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actual assessment on the real property for that year from the amount of the real property assessment determined under (B) of this section; </w:t>
      </w: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Pr="00050F85">
        <w:rPr>
          <w:color w:val="000000"/>
        </w:rPr>
        <w:t>(D)</w:t>
      </w:r>
      <w:r>
        <w:rPr>
          <w:color w:val="000000"/>
        </w:rPr>
        <w:tab/>
      </w:r>
      <w:r w:rsidRPr="00050F85">
        <w:rPr>
          <w:color w:val="000000"/>
        </w:rPr>
        <w:t xml:space="preserve">the amount of the </w:t>
      </w:r>
      <w:r>
        <w:rPr>
          <w:color w:val="000000"/>
        </w:rPr>
        <w:t>roll</w:t>
      </w:r>
      <w:r w:rsidR="00970424">
        <w:rPr>
          <w:color w:val="000000"/>
        </w:rPr>
        <w:noBreakHyphen/>
      </w:r>
      <w:r>
        <w:rPr>
          <w:color w:val="000000"/>
        </w:rPr>
        <w:t>back</w:t>
      </w:r>
      <w:r w:rsidRPr="00050F85">
        <w:rPr>
          <w:color w:val="000000"/>
        </w:rPr>
        <w:t xml:space="preserve"> for that tax year by multiplying the amount of the additional assessment determined under (C) of this section by the property tax rate of the taxing distric</w:t>
      </w:r>
      <w:r>
        <w:rPr>
          <w:color w:val="000000"/>
        </w:rPr>
        <w:t>t applicable for that tax year.”</w:t>
      </w:r>
    </w:p>
    <w:p w:rsidR="00BF2935" w:rsidRPr="00393A19"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eligible real property changed from agricultural use valuation after 2012.</w:t>
      </w:r>
    </w:p>
    <w:p w:rsidR="00F4691B" w:rsidRDefault="009704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91B" w:rsidRDefault="00F4691B" w:rsidP="00F4691B">
      <w:pPr>
        <w:suppressAutoHyphens/>
      </w:pPr>
    </w:p>
    <w:sectPr w:rsidR="00F4691B" w:rsidSect="00F469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727" w:rsidRDefault="00B05727" w:rsidP="009F0C77">
      <w:r>
        <w:separator/>
      </w:r>
    </w:p>
  </w:endnote>
  <w:endnote w:type="continuationSeparator" w:id="0">
    <w:p w:rsidR="00B05727" w:rsidRDefault="00B057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97DA23-C3E1-438C-AB59-1F7FEA45C74A}"/>
    <w:embedBold r:id="rId2" w:fontKey="{4D6FBAC1-ED1C-45D4-8127-78BA25B688C7}"/>
  </w:font>
  <w:font w:name="Calibri">
    <w:panose1 w:val="020F0502020204030204"/>
    <w:charset w:val="00"/>
    <w:family w:val="swiss"/>
    <w:pitch w:val="variable"/>
    <w:sig w:usb0="E10002FF" w:usb1="4000ACFF" w:usb2="00000009" w:usb3="00000000" w:csb0="0000019F" w:csb1="00000000"/>
    <w:embedRegular r:id="rId3" w:fontKey="{09E22E43-9525-4EBE-A166-D13EF8727413}"/>
  </w:font>
  <w:font w:name="Cambria">
    <w:panose1 w:val="02040503050406030204"/>
    <w:charset w:val="00"/>
    <w:family w:val="roman"/>
    <w:pitch w:val="variable"/>
    <w:sig w:usb0="E00002FF" w:usb1="400004FF" w:usb2="00000000" w:usb3="00000000" w:csb0="0000019F" w:csb1="00000000"/>
    <w:embedRegular r:id="rId4" w:fontKey="{30815E9C-A62B-41CE-AC98-EDAD4DA57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28" w:rsidRPr="00F4691B" w:rsidRDefault="00F4691B" w:rsidP="00F4691B">
    <w:pPr>
      <w:pStyle w:val="Footer"/>
      <w:tabs>
        <w:tab w:val="clear" w:pos="4680"/>
        <w:tab w:val="clear" w:pos="9360"/>
        <w:tab w:val="center" w:pos="2995"/>
      </w:tabs>
      <w:spacing w:before="120"/>
    </w:pPr>
    <w:r>
      <w:t>[487]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727" w:rsidRDefault="00B05727" w:rsidP="009F0C77">
      <w:r>
        <w:separator/>
      </w:r>
    </w:p>
  </w:footnote>
  <w:footnote w:type="continuationSeparator" w:id="0">
    <w:p w:rsidR="00B05727" w:rsidRDefault="00B057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75HTC13"/>
    <w:docVar w:name="CoverBillType" w:val="b"/>
    <w:docVar w:name="docpath" w:val="L:\Council\bills\BBM\10875HTC13.DOCX"/>
    <w:docVar w:name="dvBillNumber" w:val="487"/>
    <w:docVar w:name="dvBillNumberPrefix" w:val="S. "/>
    <w:docVar w:name="dvOriginalBody" w:val="Senate"/>
    <w:docVar w:name="dvSteno" w:val="BBM"/>
    <w:docVar w:name="NameofBody" w:val="s"/>
    <w:docVar w:name="vgroup2" w:val="Council"/>
  </w:docVars>
  <w:rsids>
    <w:rsidRoot w:val="00AB6DC7"/>
    <w:rsid w:val="00026C9A"/>
    <w:rsid w:val="000965A1"/>
    <w:rsid w:val="000E1785"/>
    <w:rsid w:val="000F39F2"/>
    <w:rsid w:val="001023A4"/>
    <w:rsid w:val="0010776B"/>
    <w:rsid w:val="00133E66"/>
    <w:rsid w:val="00134ACF"/>
    <w:rsid w:val="00144E15"/>
    <w:rsid w:val="0016506C"/>
    <w:rsid w:val="001A4A62"/>
    <w:rsid w:val="001A681E"/>
    <w:rsid w:val="001D08F2"/>
    <w:rsid w:val="002037CA"/>
    <w:rsid w:val="002047A2"/>
    <w:rsid w:val="002321B6"/>
    <w:rsid w:val="0023696B"/>
    <w:rsid w:val="00250967"/>
    <w:rsid w:val="002759C5"/>
    <w:rsid w:val="00277DEE"/>
    <w:rsid w:val="00280D88"/>
    <w:rsid w:val="00294ABE"/>
    <w:rsid w:val="002A0DE6"/>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3C28"/>
    <w:rsid w:val="007F509E"/>
    <w:rsid w:val="007F5799"/>
    <w:rsid w:val="007F6947"/>
    <w:rsid w:val="00872729"/>
    <w:rsid w:val="008F4429"/>
    <w:rsid w:val="00932670"/>
    <w:rsid w:val="009352BB"/>
    <w:rsid w:val="00970424"/>
    <w:rsid w:val="00990668"/>
    <w:rsid w:val="009F0C77"/>
    <w:rsid w:val="009F4DD1"/>
    <w:rsid w:val="00A64E80"/>
    <w:rsid w:val="00A741D9"/>
    <w:rsid w:val="00A9741D"/>
    <w:rsid w:val="00AB6DC7"/>
    <w:rsid w:val="00AD4B17"/>
    <w:rsid w:val="00B05727"/>
    <w:rsid w:val="00B26FA6"/>
    <w:rsid w:val="00B741CB"/>
    <w:rsid w:val="00B934F3"/>
    <w:rsid w:val="00BB6347"/>
    <w:rsid w:val="00BD2134"/>
    <w:rsid w:val="00BF293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1E86"/>
    <w:rsid w:val="00DB3AC0"/>
    <w:rsid w:val="00DE68F0"/>
    <w:rsid w:val="00DF3845"/>
    <w:rsid w:val="00DF7E17"/>
    <w:rsid w:val="00E631CE"/>
    <w:rsid w:val="00EB00A2"/>
    <w:rsid w:val="00EB1BF3"/>
    <w:rsid w:val="00EF3EEE"/>
    <w:rsid w:val="00F149A7"/>
    <w:rsid w:val="00F4691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C822F-0C61-4784-8C26-288BCA41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3626</Characters>
  <Application>Microsoft Office Word</Application>
  <DocSecurity>0</DocSecurity>
  <Lines>30</Lines>
  <Paragraphs>8</Paragraphs>
  <ScaleCrop>false</ScaleCrop>
  <Company> </Company>
  <LinksUpToDate>false</LinksUpToDate>
  <CharactersWithSpaces>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2013-03-06T19:21:00Z</dcterms:created>
  <dcterms:modified xsi:type="dcterms:W3CDTF">2013-03-06T19:21:00Z</dcterms:modified>
</cp:coreProperties>
</file>